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2317" w:x="2701" w:y="1903"/>
        <w:widowControl w:val="0"/>
        <w:autoSpaceDE w:val="0"/>
        <w:autoSpaceDN w:val="0"/>
        <w:spacing w:before="0" w:after="0" w:line="656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Microsoft YaHei" w:hAnsi="Microsoft YaHei" w:cs="Microsoft YaHei"/>
          <w:b/>
          <w:color w:val="000000"/>
          <w:spacing w:val="0"/>
          <w:sz w:val="63"/>
        </w:rPr>
        <w:t>《斯坦福极简经济学》最全读书笔记：</w:t>
      </w:r>
    </w:p>
    <w:p>
      <w:pPr>
        <w:framePr w:w="12317" w:x="2701" w:y="1903"/>
        <w:widowControl w:val="0"/>
        <w:autoSpaceDE w:val="0"/>
        <w:autoSpaceDN w:val="0"/>
        <w:spacing w:before="748" w:after="0" w:line="656" w:lineRule="exact"/>
        <w:ind w:left="0" w:right="0" w:firstLine="0"/>
        <w:jc w:val="left"/>
        <w:rPr>
          <w:rFonts w:ascii="Times New Roman"/>
          <w:color w:val="000000"/>
          <w:spacing w:val="0"/>
          <w:sz w:val="63"/>
        </w:rPr>
      </w:pPr>
      <w:r>
        <w:rPr>
          <w:rFonts w:ascii="Microsoft YaHei" w:hAnsi="Microsoft YaHei" w:cs="Microsoft YaHei"/>
          <w:b/>
          <w:color w:val="000000"/>
          <w:spacing w:val="0"/>
          <w:sz w:val="63"/>
        </w:rPr>
        <w:t>关于微观经济学</w:t>
      </w:r>
    </w:p>
    <w:p>
      <w:pPr>
        <w:framePr w:w="13078" w:x="2701" w:y="829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社会应该生产什么？应该如何生产？谁来消费所生产的东西？</w:t>
      </w:r>
    </w:p>
    <w:p>
      <w:pPr>
        <w:framePr w:w="13078" w:x="2701" w:y="8296"/>
        <w:widowControl w:val="0"/>
        <w:autoSpaceDE w:val="0"/>
        <w:autoSpaceDN w:val="0"/>
        <w:spacing w:before="100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经济学是一个思考问题的架构而非预测未来的水晶球</w:t>
      </w:r>
    </w:p>
    <w:p>
      <w:pPr>
        <w:framePr w:w="14330" w:x="2701" w:y="1115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二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、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“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守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夜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人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国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家</w:t>
      </w:r>
      <w:r>
        <w:rPr>
          <w:rFonts w:ascii="Times New Roman"/>
          <w:color w:val="323232"/>
          <w:spacing w:val="5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(nightwatchmanstate)</w:t>
      </w:r>
      <w:r>
        <w:rPr>
          <w:rFonts w:ascii="Times New Roman"/>
          <w:color w:val="323232"/>
          <w:spacing w:val="-7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”</w:t>
      </w:r>
      <w:r>
        <w:rPr>
          <w:rFonts w:ascii="Times New Roman"/>
          <w:color w:val="323232"/>
          <w:spacing w:val="8"/>
          <w:sz w:val="42"/>
        </w:rPr>
        <w:t xml:space="preserve"> </w:t>
      </w:r>
      <w:r>
        <w:rPr>
          <w:rFonts w:ascii="FangSong"/>
          <w:color w:val="323232"/>
          <w:spacing w:val="0"/>
          <w:sz w:val="42"/>
        </w:rPr>
        <w:t>&amp;</w:t>
      </w:r>
      <w:r>
        <w:rPr>
          <w:rFonts w:ascii="Times New Roman"/>
          <w:color w:val="323232"/>
          <w:spacing w:val="2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“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看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不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见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的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手</w:t>
      </w:r>
    </w:p>
    <w:p>
      <w:pPr>
        <w:framePr w:w="14330" w:x="2701" w:y="11158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(invisiblehand)”</w:t>
      </w:r>
    </w:p>
    <w:p>
      <w:pPr>
        <w:framePr w:w="14323" w:x="2701" w:y="1352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2"/>
          <w:sz w:val="42"/>
        </w:rPr>
        <w:t>权衡取舍(trade-offs)——经济取舍具有两面性经济学家关心的是</w:t>
      </w:r>
    </w:p>
    <w:p>
      <w:pPr>
        <w:framePr w:w="14323" w:x="2701" w:y="1352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2"/>
          <w:sz w:val="42"/>
        </w:rPr>
        <w:t>统计受到伤害或帮助的所有人而非个例自利(self-interest)——追</w:t>
      </w:r>
    </w:p>
    <w:p>
      <w:pPr>
        <w:framePr w:w="14323" w:x="2701" w:y="1352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求自身利益的同时也频繁促进了社会的利益</w:t>
      </w:r>
    </w:p>
    <w:p>
      <w:pPr>
        <w:framePr w:w="7024" w:x="2701" w:y="1682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三、机会成本(opportunitycost)</w:t>
      </w:r>
    </w:p>
    <w:p>
      <w:pPr>
        <w:framePr w:w="14531" w:x="2701" w:y="1825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所有成本都是机会成本。当你做一个选择时，你没有选择的东西就是</w:t>
      </w:r>
    </w:p>
    <w:p>
      <w:pPr>
        <w:framePr w:w="14531" w:x="2701" w:y="1825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经济学家所谓的“机会成本”。真正的成本不是你已经花的钱，而是</w:t>
      </w:r>
    </w:p>
    <w:p>
      <w:pPr>
        <w:framePr w:w="14531" w:x="2701" w:y="1825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你放弃的东西。</w:t>
      </w:r>
    </w:p>
    <w:p>
      <w:pPr>
        <w:framePr w:w="2315" w:x="2701" w:y="2156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四、分工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32pt;height:1018pt;margin-top:99.1pt;margin-left:131pt;mso-position-horizontal-relative:page;mso-position-vertical-relative:page;position:absolute;z-index:-251638784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分工导致商品与服务的交换规模经济：用来说明大厂相对于小厂可以</w:t>
      </w:r>
    </w:p>
    <w:p>
      <w:pPr>
        <w:framePr w:w="14531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2"/>
          <w:sz w:val="42"/>
        </w:rPr>
        <w:t>用较低的平均成本来生产价值链分解(breakingupthevaluechain)：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全球贸易趋势</w:t>
      </w:r>
    </w:p>
    <w:p>
      <w:pPr>
        <w:framePr w:w="4421" w:x="2701" w:y="1926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六、商品与服务市场</w:t>
      </w:r>
    </w:p>
    <w:p>
      <w:pPr>
        <w:framePr w:w="4421" w:x="2701" w:y="19267"/>
        <w:widowControl w:val="0"/>
        <w:autoSpaceDE w:val="0"/>
        <w:autoSpaceDN w:val="0"/>
        <w:spacing w:before="101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1.仓库管理经济学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894pt;height:14in;margin-top:66.1pt;margin-left:-1pt;mso-position-horizontal-relative:page;mso-position-vertical-relative:page;position:absolute;z-index:-251639808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供给与需求决定仓库中商品的价值在市场经济里，商品的价值就是它</w:t>
      </w:r>
    </w:p>
    <w:p>
      <w:pPr>
        <w:framePr w:w="14531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价格，劳动价值表现在支付的工资或薪水上对于非经济学家来说，价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格是关于个人价值取向的价值承载（“钻石与水的矛盾”）交换价值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&amp;使用价值</w:t>
      </w:r>
    </w:p>
    <w:p>
      <w:pPr>
        <w:framePr w:w="14531" w:x="2701" w:y="770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替代效应(商品价格上涨，其他商品替代)&amp;收入效应(商品价格上涨，</w:t>
      </w:r>
    </w:p>
    <w:p>
      <w:pPr>
        <w:framePr w:w="14531" w:x="2701" w:y="770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2"/>
          <w:sz w:val="42"/>
        </w:rPr>
        <w:t>购买力降低，少买)需求量：某一特定价格下人们想得到该商品的特</w:t>
      </w:r>
    </w:p>
    <w:p>
      <w:pPr>
        <w:framePr w:w="14531" w:x="2701" w:y="770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定数量（点）需求：价格与需求之间的关系，指在任何可能的价格或</w:t>
      </w:r>
    </w:p>
    <w:p>
      <w:pPr>
        <w:framePr w:w="14531" w:x="2701" w:y="770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每种价格下，人们想要该商品数量是多少（线）均衡点：价格与数量</w:t>
      </w:r>
    </w:p>
    <w:p>
      <w:pPr>
        <w:framePr w:w="14531" w:x="2701" w:y="770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是有效率的，没有造成浪费。如果商品价格高（低）于均衡点，则该</w:t>
      </w:r>
    </w:p>
    <w:p>
      <w:pPr>
        <w:framePr w:w="14531" w:x="2701" w:y="770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商品的供给量（需求量）超出需求量（供给量）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7" type="#_x0000_t75" style="width:894pt;height:1005.3pt;margin-top:66.1pt;margin-left:-1pt;mso-position-horizontal-relative:page;mso-position-vertical-relative:page;position:absolute;z-index:-25164083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343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1"/>
          <w:sz w:val="42"/>
        </w:rPr>
        <w:t>价格管制对供需的影响：价格上限(priceceiling</w:t>
      </w:r>
      <w:r>
        <w:rPr>
          <w:rFonts w:ascii="Times New Roman"/>
          <w:color w:val="323232"/>
          <w:spacing w:val="-7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产品维持低价于均</w:t>
      </w:r>
    </w:p>
    <w:p>
      <w:pPr>
        <w:framePr w:w="14343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2"/>
          <w:sz w:val="42"/>
        </w:rPr>
        <w:t>衡价)造成供不应求；价格下限(pricefloor</w:t>
      </w:r>
      <w:r>
        <w:rPr>
          <w:rFonts w:ascii="Times New Roman"/>
          <w:color w:val="323232"/>
          <w:spacing w:val="98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产品价格维持在均衡点</w:t>
      </w:r>
    </w:p>
    <w:p>
      <w:pPr>
        <w:framePr w:w="14343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上方)导致供过于求</w:t>
      </w:r>
    </w:p>
    <w:p>
      <w:pPr>
        <w:framePr w:w="1894" w:x="2701" w:y="534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2.弹性</w:t>
      </w:r>
    </w:p>
    <w:p>
      <w:pPr>
        <w:framePr w:w="14531" w:x="2701" w:y="67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需求弹性：需求量变动的百分比除以价格变动的百分比供给弹性：供</w:t>
      </w:r>
    </w:p>
    <w:p>
      <w:pPr>
        <w:framePr w:w="14531" w:x="2701" w:y="677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给量变动的百分比除以价格变动的百分比</w:t>
      </w:r>
    </w:p>
    <w:p>
      <w:pPr>
        <w:framePr w:w="14774" w:x="2701" w:y="91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12"/>
          <w:sz w:val="42"/>
        </w:rPr>
        <w:t>需求（供给）无弹性的商品，弹性小于</w:t>
      </w:r>
      <w:r>
        <w:rPr>
          <w:rFonts w:ascii="Times New Roman"/>
          <w:color w:val="323232"/>
          <w:spacing w:val="7"/>
          <w:sz w:val="42"/>
        </w:rPr>
        <w:t xml:space="preserve"> </w:t>
      </w:r>
      <w:r>
        <w:rPr>
          <w:rFonts w:ascii="FangSong"/>
          <w:color w:val="323232"/>
          <w:spacing w:val="0"/>
          <w:sz w:val="42"/>
        </w:rPr>
        <w:t>1</w:t>
      </w:r>
      <w:r>
        <w:rPr>
          <w:rFonts w:ascii="Times New Roman"/>
          <w:color w:val="323232"/>
          <w:spacing w:val="-2"/>
          <w:sz w:val="42"/>
        </w:rPr>
        <w:t xml:space="preserve"> </w:t>
      </w:r>
      <w:r>
        <w:rPr>
          <w:rFonts w:ascii="FangSong" w:hAnsi="FangSong" w:cs="FangSong"/>
          <w:color w:val="323232"/>
          <w:spacing w:val="-10"/>
          <w:sz w:val="42"/>
        </w:rPr>
        <w:t>需求（供给）有弹性的商品，</w:t>
      </w:r>
    </w:p>
    <w:p>
      <w:pPr>
        <w:framePr w:w="14774" w:x="2701" w:y="91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弹性大于</w:t>
      </w:r>
      <w:r>
        <w:rPr>
          <w:rFonts w:ascii="Times New Roman"/>
          <w:color w:val="323232"/>
          <w:spacing w:val="-1"/>
          <w:sz w:val="42"/>
        </w:rPr>
        <w:t xml:space="preserve"> </w:t>
      </w:r>
      <w:r>
        <w:rPr>
          <w:rFonts w:ascii="FangSong"/>
          <w:color w:val="323232"/>
          <w:spacing w:val="0"/>
          <w:sz w:val="42"/>
        </w:rPr>
        <w:t>1</w:t>
      </w:r>
      <w:r>
        <w:rPr>
          <w:rFonts w:ascii="Times New Roman"/>
          <w:color w:val="323232"/>
          <w:spacing w:val="-2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需求（供给）单一弹性的商品，弹性等于</w:t>
      </w:r>
      <w:r>
        <w:rPr>
          <w:rFonts w:ascii="Times New Roman"/>
          <w:color w:val="323232"/>
          <w:spacing w:val="-21"/>
          <w:sz w:val="42"/>
        </w:rPr>
        <w:t xml:space="preserve"> </w:t>
      </w:r>
      <w:r>
        <w:rPr>
          <w:rFonts w:ascii="FangSong"/>
          <w:color w:val="323232"/>
          <w:spacing w:val="0"/>
          <w:sz w:val="42"/>
        </w:rPr>
        <w:t>1</w:t>
      </w:r>
    </w:p>
    <w:p>
      <w:pPr>
        <w:framePr w:w="14531" w:x="2701" w:y="1294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若需求无弹性，提高价格会带来更多营收短期的需求与供给常常是无</w:t>
      </w:r>
    </w:p>
    <w:p>
      <w:pPr>
        <w:framePr w:w="14531" w:x="2701" w:y="12941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弹性的，长期而言，则是有弹性的当需求无弹性时，增加的生产成本</w:t>
      </w:r>
    </w:p>
    <w:p>
      <w:pPr>
        <w:framePr w:w="14531" w:x="2701" w:y="129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往往可以转嫁给消费者；当需求有弹性时，增加的成本就会由生产者</w:t>
      </w:r>
    </w:p>
    <w:p>
      <w:pPr>
        <w:framePr w:w="14531" w:x="2701" w:y="129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承担</w:t>
      </w:r>
    </w:p>
    <w:p>
      <w:pPr>
        <w:framePr w:w="14531" w:x="2701" w:y="2004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在每个人才市场，工资的均衡点是由该市场的劳动力供给量相对于劳</w:t>
      </w:r>
    </w:p>
    <w:p>
      <w:pPr>
        <w:framePr w:w="14531" w:x="2701" w:y="200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动力需求量而决定的经济行为通常指的是所产生的商品或服务在劳</w:t>
      </w:r>
    </w:p>
    <w:p>
      <w:pPr>
        <w:framePr w:w="14531" w:x="2701" w:y="200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动力市场，家庭和个人是供给者，企业是需求者；在商品市场，企业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632pt;height:1074pt;margin-top:61.1pt;margin-left:131pt;mso-position-horizontal-relative:page;mso-position-vertical-relative:page;position:absolute;z-index:-25164185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是提供者，家庭和个人是需求者劳动力需求，是工资或薪酬与雇主所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需工作数量之间的关系（高工资，少劳工）同商品市场：</w:t>
      </w:r>
    </w:p>
    <w:p>
      <w:pPr>
        <w:framePr w:w="14531" w:x="2701" w:y="440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短期内的劳动力需求通常相当无弹性，但就长期而言，劳需就会有更</w:t>
      </w:r>
    </w:p>
    <w:p>
      <w:pPr>
        <w:framePr w:w="14531" w:x="2701" w:y="4407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大的弹性（新兴设备与技术的施行可减少员工人数）使劳动力需求移</w:t>
      </w:r>
    </w:p>
    <w:p>
      <w:pPr>
        <w:framePr w:w="14531" w:x="2701" w:y="440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动的不是工资（点与线的移动）劳需角度:</w:t>
      </w:r>
    </w:p>
    <w:p>
      <w:pPr>
        <w:framePr w:w="14531" w:x="2701" w:y="1057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找机会通过劳动契约的协商提高会员工资，并以罢工威胁为后盾培养</w:t>
      </w:r>
    </w:p>
    <w:p>
      <w:pPr>
        <w:framePr w:w="14531" w:x="2701" w:y="105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一个更好的、更具生产力的劳动力（学徒制，给予社群感，充当发声</w:t>
      </w:r>
    </w:p>
    <w:p>
      <w:pPr>
        <w:framePr w:w="14531" w:x="2701" w:y="105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筒）</w:t>
      </w:r>
    </w:p>
    <w:p>
      <w:pPr>
        <w:framePr w:w="14327" w:x="2701" w:y="1530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/>
          <w:color w:val="323232"/>
          <w:spacing w:val="1"/>
          <w:sz w:val="42"/>
        </w:rPr>
        <w:t>1.</w:t>
      </w:r>
      <w:r>
        <w:rPr>
          <w:rFonts w:ascii="Times New Roman"/>
          <w:color w:val="323232"/>
          <w:spacing w:val="35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投</w:t>
      </w:r>
      <w:r>
        <w:rPr>
          <w:rFonts w:ascii="Times New Roman"/>
          <w:color w:val="323232"/>
          <w:spacing w:val="36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资</w:t>
      </w:r>
      <w:r>
        <w:rPr>
          <w:rFonts w:ascii="Times New Roman"/>
          <w:color w:val="323232"/>
          <w:spacing w:val="33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：</w:t>
      </w:r>
      <w:r>
        <w:rPr>
          <w:rFonts w:ascii="Times New Roman"/>
          <w:color w:val="323232"/>
          <w:spacing w:val="36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金</w:t>
      </w:r>
      <w:r>
        <w:rPr>
          <w:rFonts w:ascii="Times New Roman"/>
          <w:color w:val="323232"/>
          <w:spacing w:val="33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融</w:t>
      </w:r>
      <w:r>
        <w:rPr>
          <w:rFonts w:ascii="Times New Roman"/>
          <w:color w:val="323232"/>
          <w:spacing w:val="33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投</w:t>
      </w:r>
      <w:r>
        <w:rPr>
          <w:rFonts w:ascii="Times New Roman"/>
          <w:color w:val="323232"/>
          <w:spacing w:val="36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资</w:t>
      </w:r>
      <w:r>
        <w:rPr>
          <w:rFonts w:ascii="Times New Roman"/>
          <w:color w:val="323232"/>
          <w:spacing w:val="40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(financialinvestment)&amp;</w:t>
      </w:r>
      <w:r>
        <w:rPr>
          <w:rFonts w:ascii="Times New Roman"/>
          <w:color w:val="323232"/>
          <w:spacing w:val="18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实</w:t>
      </w:r>
      <w:r>
        <w:rPr>
          <w:rFonts w:ascii="Times New Roman"/>
          <w:color w:val="323232"/>
          <w:spacing w:val="36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物</w:t>
      </w:r>
      <w:r>
        <w:rPr>
          <w:rFonts w:ascii="Times New Roman"/>
          <w:color w:val="323232"/>
          <w:spacing w:val="33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资</w:t>
      </w:r>
      <w:r>
        <w:rPr>
          <w:rFonts w:ascii="Times New Roman"/>
          <w:color w:val="323232"/>
          <w:spacing w:val="36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本</w:t>
      </w:r>
      <w:r>
        <w:rPr>
          <w:rFonts w:ascii="Times New Roman"/>
          <w:color w:val="323232"/>
          <w:spacing w:val="36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投</w:t>
      </w:r>
      <w:r>
        <w:rPr>
          <w:rFonts w:ascii="Times New Roman"/>
          <w:color w:val="323232"/>
          <w:spacing w:val="33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资</w:t>
      </w:r>
    </w:p>
    <w:p>
      <w:pPr>
        <w:framePr w:w="14327" w:x="2701" w:y="1530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/>
          <w:color w:val="323232"/>
          <w:spacing w:val="1"/>
          <w:sz w:val="42"/>
        </w:rPr>
        <w:t>(physicalcaptialinvestment)</w:t>
      </w:r>
    </w:p>
    <w:p>
      <w:pPr>
        <w:framePr w:w="14349" w:x="2701" w:y="1767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2"/>
          <w:sz w:val="42"/>
        </w:rPr>
        <w:t>投资可指购买股票与债券等金融工具(指的是在最小风险下追求最大</w:t>
      </w:r>
    </w:p>
    <w:p>
      <w:pPr>
        <w:framePr w:w="14349" w:x="2701" w:y="17675"/>
        <w:widowControl w:val="0"/>
        <w:autoSpaceDE w:val="0"/>
        <w:autoSpaceDN w:val="0"/>
        <w:spacing w:before="51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报酬的资金供给者</w:t>
      </w:r>
      <w:r>
        <w:rPr>
          <w:rFonts w:ascii="Times New Roman"/>
          <w:color w:val="323232"/>
          <w:spacing w:val="-7"/>
          <w:sz w:val="42"/>
        </w:rPr>
        <w:t xml:space="preserve"> </w:t>
      </w:r>
      <w:r>
        <w:rPr>
          <w:rFonts w:ascii="FangSong" w:hAnsi="FangSong" w:cs="FangSong"/>
          <w:color w:val="323232"/>
          <w:spacing w:val="2"/>
          <w:sz w:val="42"/>
        </w:rPr>
        <w:t>)，也可指企业购买实物资本</w:t>
      </w:r>
      <w:r>
        <w:rPr>
          <w:rFonts w:ascii="Times New Roman"/>
          <w:color w:val="323232"/>
          <w:spacing w:val="46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(physicalcaptial)</w:t>
      </w:r>
    </w:p>
    <w:p>
      <w:pPr>
        <w:framePr w:w="14349" w:x="2701" w:y="1767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（指的是把资金转换成有形资产的资金需求者）</w:t>
      </w:r>
    </w:p>
    <w:p>
      <w:pPr>
        <w:framePr w:w="4631" w:x="2701" w:y="209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2.资本供给&amp;资本需求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632pt;height:998pt;margin-top:90.1pt;margin-left:131pt;mso-position-horizontal-relative:page;mso-position-vertical-relative:page;position:absolute;z-index:-251642880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资本供给是家庭的子衿供给量（即家庭储蓄）与它们提供资金所得到</w:t>
      </w:r>
    </w:p>
    <w:p>
      <w:pPr>
        <w:framePr w:w="14531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的价钱（即报酬率）之间的关系。人们储蓄的资金量似乎并没有随着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报酬率的上升而大幅增加，相反似乎更取决于习惯、文化形态以及雇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主因素资本需求是借款人的资金需求量与他们需要支付的报酬率之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间的关系。金融资本需求是来自现在需要资金并且愿意支付利息的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2"/>
          <w:sz w:val="42"/>
        </w:rPr>
        <w:t>人。利率低时，资本需求量较高（低车贷利率&amp;买车）把资金供需组</w:t>
      </w:r>
    </w:p>
    <w:p>
      <w:pPr>
        <w:framePr w:w="14531" w:x="2701" w:y="204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合起来，在某个均衡报酬率下可得到储蓄与投资金额的均衡点</w:t>
      </w:r>
    </w:p>
    <w:p>
      <w:pPr>
        <w:framePr w:w="2315" w:x="2701" w:y="908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3.折现值</w:t>
      </w:r>
    </w:p>
    <w:p>
      <w:pPr>
        <w:framePr w:w="14531" w:x="2701" w:y="1051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思考资本市场的运作方式，关键是跨时间发生的交易折现值把不同时</w:t>
      </w:r>
    </w:p>
    <w:p>
      <w:pPr>
        <w:framePr w:w="14531" w:x="2701" w:y="1051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间点发生的成本或效益进行直接比较的一种方式，指的是未来所要得</w:t>
      </w:r>
    </w:p>
    <w:p>
      <w:pPr>
        <w:framePr w:w="4870" w:x="10881" w:y="123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/>
          <w:color w:val="323232"/>
          <w:spacing w:val="0"/>
          <w:sz w:val="42"/>
        </w:rPr>
        <w:t>PVD(</w:t>
      </w:r>
      <w:r>
        <w:rPr>
          <w:rFonts w:ascii="Times New Roman"/>
          <w:color w:val="323232"/>
          <w:spacing w:val="-61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折现值</w:t>
      </w:r>
      <w:r>
        <w:rPr>
          <w:rFonts w:ascii="Times New Roman"/>
          <w:color w:val="323232"/>
          <w:spacing w:val="39"/>
          <w:sz w:val="42"/>
        </w:rPr>
        <w:t xml:space="preserve"> </w:t>
      </w:r>
      <w:r>
        <w:rPr>
          <w:rFonts w:ascii="FangSong"/>
          <w:color w:val="323232"/>
          <w:spacing w:val="0"/>
          <w:sz w:val="42"/>
        </w:rPr>
        <w:t>)=FV(</w:t>
      </w:r>
      <w:r>
        <w:rPr>
          <w:rFonts w:ascii="Times New Roman"/>
          <w:color w:val="323232"/>
          <w:spacing w:val="-58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未来</w:t>
      </w:r>
    </w:p>
    <w:p>
      <w:pPr>
        <w:framePr w:w="14531" w:x="2701" w:y="1475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example:两年后可收到</w:t>
      </w:r>
      <w:r>
        <w:rPr>
          <w:rFonts w:ascii="Times New Roman"/>
          <w:color w:val="323232"/>
          <w:spacing w:val="-6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100</w:t>
      </w:r>
      <w:r>
        <w:rPr>
          <w:rFonts w:ascii="Times New Roman"/>
          <w:color w:val="323232"/>
          <w:spacing w:val="-2"/>
          <w:sz w:val="42"/>
        </w:rPr>
        <w:t xml:space="preserve"> </w:t>
      </w:r>
      <w:r>
        <w:rPr>
          <w:rFonts w:ascii="FangSong" w:hAnsi="FangSong" w:cs="FangSong"/>
          <w:color w:val="323232"/>
          <w:spacing w:val="-7"/>
          <w:sz w:val="42"/>
        </w:rPr>
        <w:t>元，现在值多少钱？假设银行账户的利率</w:t>
      </w:r>
    </w:p>
    <w:p>
      <w:pPr>
        <w:framePr w:w="14531" w:x="2701" w:y="14759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是</w:t>
      </w:r>
      <w:r>
        <w:rPr>
          <w:rFonts w:ascii="Times New Roman"/>
          <w:color w:val="323232"/>
          <w:spacing w:val="108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10%→PDV=100/(1+10%)2=82.64</w:t>
      </w:r>
      <w:r>
        <w:rPr>
          <w:rFonts w:ascii="Times New Roman"/>
          <w:color w:val="323232"/>
          <w:spacing w:val="97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如果在未来的不同时期有一连串</w:t>
      </w:r>
    </w:p>
    <w:p>
      <w:pPr>
        <w:framePr w:w="14531" w:x="2701" w:y="1475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付款时，折现值的算法可套用于每笔未来款项，然后加总起来成为总</w:t>
      </w:r>
    </w:p>
    <w:p>
      <w:pPr>
        <w:framePr w:w="14531" w:x="2701" w:y="1475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现值</w:t>
      </w:r>
    </w:p>
    <w:p>
      <w:pPr>
        <w:framePr w:w="2736" w:x="2701" w:y="189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4.企业筹资</w:t>
      </w:r>
    </w:p>
    <w:p>
      <w:pPr>
        <w:framePr w:w="8234" w:x="2701" w:y="2043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留存收益(retainedearnings)（利润）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632pt;height:995pt;margin-top:66.1pt;margin-left:131pt;mso-position-horizontal-relative:page;mso-position-vertical-relative:page;position:absolute;z-index:-251643904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留存：企业决定持有这笔钱，将它再投资于企业而非以股利付给股东</w:t>
      </w:r>
    </w:p>
    <w:p>
      <w:pPr>
        <w:framePr w:w="14531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留存收益是用于实际投资的主要资金来源</w:t>
      </w:r>
    </w:p>
    <w:p>
      <w:pPr>
        <w:framePr w:w="11141" w:x="2701" w:y="440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企业筹钱的方式：向银行借钱、发行债券、有价证券</w:t>
      </w:r>
    </w:p>
    <w:p>
      <w:pPr>
        <w:framePr w:w="14531" w:x="2701" w:y="583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债券三要素：面额、利率与期限债券所付的利率是根据风险而变动的</w:t>
      </w:r>
    </w:p>
    <w:p>
      <w:pPr>
        <w:framePr w:w="14531" w:x="2701" w:y="583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有价证券(公司股票)：把公司一部分所有权卖给股票持有人。股票不</w:t>
      </w:r>
    </w:p>
    <w:p>
      <w:pPr>
        <w:framePr w:w="14531" w:x="2701" w:y="583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像债券有预决定的利率，也无法保证股票持有人会获得固定利息或任</w:t>
      </w:r>
    </w:p>
    <w:p>
      <w:pPr>
        <w:framePr w:w="14531" w:x="2701" w:y="583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何报酬</w:t>
      </w:r>
    </w:p>
    <w:p>
      <w:pPr>
        <w:framePr w:w="15016" w:x="2701" w:y="1294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评估投资标的时要衡量四个要项：报酬率、风险、流动性、税负累积</w:t>
      </w:r>
    </w:p>
    <w:p>
      <w:pPr>
        <w:framePr w:w="15016" w:x="2701" w:y="12941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财富的关键在于复利</w:t>
      </w:r>
      <w:r>
        <w:rPr>
          <w:rFonts w:ascii="Times New Roman"/>
          <w:color w:val="323232"/>
          <w:spacing w:val="11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(compoundinterest)（利息金额每年都增长一</w:t>
      </w:r>
    </w:p>
    <w:p>
      <w:pPr>
        <w:framePr w:w="15016" w:x="2701" w:y="129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些）的力量：本金每年都在增长，随着时间的拉长，复利的力量可以</w:t>
      </w:r>
    </w:p>
    <w:p>
      <w:pPr>
        <w:framePr w:w="15016" w:x="2701" w:y="129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使储蓄带来令人满意的可观报酬投资风险：报酬率相对于该投资的平</w:t>
      </w:r>
    </w:p>
    <w:p>
      <w:pPr>
        <w:framePr w:w="15016" w:x="2701" w:y="129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18"/>
          <w:sz w:val="42"/>
        </w:rPr>
        <w:t>均期望值有多高或多低。投资特定公司或特定债券的风险，可借由“多</w:t>
      </w:r>
    </w:p>
    <w:p>
      <w:pPr>
        <w:framePr w:w="15016" w:x="2701" w:y="129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11"/>
          <w:sz w:val="42"/>
        </w:rPr>
        <w:t>样化（购买许多不同投资标的，以降低整体风险）”分散投资而减少。</w:t>
      </w:r>
    </w:p>
    <w:p>
      <w:pPr>
        <w:framePr w:w="15016" w:x="2701" w:y="12941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流动性：把投资转换为现金</w:t>
      </w:r>
    </w:p>
    <w:p>
      <w:pPr>
        <w:framePr w:w="3578" w:x="2701" w:y="1998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2.个人投资工具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632pt;height:973pt;margin-top:66.1pt;margin-left:131pt;mso-position-horizontal-relative:page;mso-position-vertical-relative:page;position:absolute;z-index:-251644928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016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伯顿·马尔基尔(BurtonMalkiel)——以睡眠安稳量表来反映风险程</w:t>
      </w:r>
    </w:p>
    <w:p>
      <w:pPr>
        <w:framePr w:w="15016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度：如果把钱投入这项金融投资，你晚上睡得安稳吗？报酬率：银行</w:t>
      </w:r>
    </w:p>
    <w:p>
      <w:pPr>
        <w:framePr w:w="15016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11"/>
          <w:sz w:val="42"/>
        </w:rPr>
        <w:t>账户风险率：银行账户房地产投资长期风险相当低，短期则高了很多，</w:t>
      </w:r>
    </w:p>
    <w:p>
      <w:pPr>
        <w:framePr w:w="15016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流动性差，但好处是购房时可能有税负抵减贵金属投资是风险最高的</w:t>
      </w:r>
    </w:p>
    <w:p>
      <w:pPr>
        <w:framePr w:w="15016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投资之一，因贵金属市场价格波动剧烈，买卖时机很关键</w:t>
      </w:r>
    </w:p>
    <w:p>
      <w:pPr>
        <w:framePr w:w="3157" w:x="2701" w:y="721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3.投资的时间</w:t>
      </w:r>
    </w:p>
    <w:p>
      <w:pPr>
        <w:framePr w:w="14531" w:x="2701" w:y="864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时间范围是风险承受度的一大关键因素。（不同时期对钱的需求决定</w:t>
      </w:r>
    </w:p>
    <w:p>
      <w:pPr>
        <w:framePr w:w="14531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选择哪种投资工具）随机漫步(randomwalk)：证券价格的波动是随机</w:t>
      </w:r>
    </w:p>
    <w:p>
      <w:pPr>
        <w:framePr w:w="14531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的。（股价的涨跌是不可预测的）</w:t>
      </w:r>
    </w:p>
    <w:p>
      <w:pPr>
        <w:framePr w:w="14313" w:x="2701" w:y="1481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独资(proprietorship)：由单人所有合伙(partnership)：由一群人</w:t>
      </w:r>
    </w:p>
    <w:p>
      <w:pPr>
        <w:framePr w:w="14313" w:x="2701" w:y="14813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所有公司(corporation)：有法律实体的组织，独立于其持有者，可</w:t>
      </w:r>
    </w:p>
    <w:p>
      <w:pPr>
        <w:framePr w:w="14313" w:x="2701" w:y="1481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由一人或一群股东所有</w:t>
      </w:r>
    </w:p>
    <w:p>
      <w:pPr>
        <w:framePr w:w="14531" w:x="2701" w:y="195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3"/>
          <w:sz w:val="42"/>
        </w:rPr>
        <w:t>完全竞争(perfectcompetition)：有很多小型企业在制造几乎一样的</w:t>
      </w:r>
    </w:p>
    <w:p>
      <w:pPr>
        <w:framePr w:w="14531" w:x="2701" w:y="19548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产品。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632pt;height:997pt;margin-top:66.1pt;margin-left:131pt;mso-position-horizontal-relative:page;mso-position-vertical-relative:page;position:absolute;z-index:-251645952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2"/>
          <w:sz w:val="42"/>
        </w:rPr>
        <w:t>完全竞争产业的主要特征是价格接受(pricetaking)，在这种竞争环</w:t>
      </w:r>
    </w:p>
    <w:p>
      <w:pPr>
        <w:framePr w:w="14531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境中，价格会密切反映生产成本，因为竞争迫使价格降到最低，仅高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于生产成本，因而完全竞争市场中的企业大都只能赚取同样低的利润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完全竞争是理论上的极端情况（产品一模一样而以价格竞争）</w:t>
      </w:r>
    </w:p>
    <w:p>
      <w:pPr>
        <w:framePr w:w="14293" w:x="2701" w:y="627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垄断竞争(monopolisticcompetition)：很多企业争相销售稍微不同</w:t>
      </w:r>
    </w:p>
    <w:p>
      <w:pPr>
        <w:framePr w:w="14293" w:x="2701" w:y="6279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的产品</w:t>
      </w:r>
    </w:p>
    <w:p>
      <w:pPr>
        <w:framePr w:w="14531" w:x="2701" w:y="864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垄断竞争的本质较接近完全竞争而非独占。当很多厂商借由销售“差</w:t>
      </w:r>
    </w:p>
    <w:p>
      <w:pPr>
        <w:framePr w:w="14531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异化”的产品（即产品相似但不一模一样）来竞争时，就会出现垄断</w:t>
      </w:r>
    </w:p>
    <w:p>
      <w:pPr>
        <w:framePr w:w="14531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1"/>
          <w:sz w:val="42"/>
        </w:rPr>
        <w:t>竞争。（地点的差异化也同样适用）和独占企业一样，垄断竞争的厂</w:t>
      </w:r>
    </w:p>
    <w:p>
      <w:pPr>
        <w:framePr w:w="14531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商有一些设定价格的能力，但仍需考虑竞争者的价格。在进入和退出</w:t>
      </w:r>
    </w:p>
    <w:p>
      <w:pPr>
        <w:framePr w:w="14531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市场过程中，垄断竞争的厂商在短期可以赚到比平常高的利润，但长</w:t>
      </w:r>
    </w:p>
    <w:p>
      <w:pPr>
        <w:framePr w:w="14531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期则不然。厂商们的利润越高，对想进入的竞争者就越有吸引力，然</w:t>
      </w:r>
    </w:p>
    <w:p>
      <w:pPr>
        <w:framePr w:w="14531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后更多的竞争就会把价格与利润越压越低</w:t>
      </w:r>
    </w:p>
    <w:p>
      <w:pPr>
        <w:framePr w:w="14292" w:x="2701" w:y="1569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寡头垄断(oligopoly)：少数企业在特定的市场拥有大部分或全部营</w:t>
      </w:r>
    </w:p>
    <w:p>
      <w:pPr>
        <w:framePr w:w="14292" w:x="2701" w:y="15695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收</w:t>
      </w:r>
    </w:p>
    <w:p>
      <w:pPr>
        <w:framePr w:w="14531" w:x="2701" w:y="180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寡头垄断的本质较接近独占而非完全竞争。指一些厂商在一个特定市</w:t>
      </w:r>
    </w:p>
    <w:p>
      <w:pPr>
        <w:framePr w:w="14531" w:x="2701" w:y="180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场拥有大部分或全部的营业额（如可口可乐）对于任何寡头垄断市场</w:t>
      </w:r>
    </w:p>
    <w:p>
      <w:pPr>
        <w:framePr w:w="14531" w:x="2701" w:y="180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而言，关键是厂商是否彼此激烈竞争，如同完全竞争一般使得利润下</w:t>
      </w:r>
    </w:p>
    <w:p>
      <w:pPr>
        <w:framePr w:w="14531" w:x="2701" w:y="180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降，或者它们是否（也许是不公开的）共谋使价格维持在高位，就像</w:t>
      </w:r>
    </w:p>
    <w:p>
      <w:pPr>
        <w:framePr w:w="14531" w:x="2701" w:y="1806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独占一样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632pt;height:1064pt;margin-top:66.1pt;margin-left:131pt;mso-position-horizontal-relative:page;mso-position-vertical-relative:page;position:absolute;z-index:-251646976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3078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垄断(monopoly)：单一生产者在特定市场几乎拥有全部的营收</w:t>
      </w:r>
    </w:p>
    <w:p>
      <w:pPr>
        <w:framePr w:w="13078" w:x="2701" w:y="2042"/>
        <w:widowControl w:val="0"/>
        <w:autoSpaceDE w:val="0"/>
        <w:autoSpaceDN w:val="0"/>
        <w:spacing w:before="100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3.如何做到垄断</w:t>
      </w:r>
    </w:p>
    <w:p>
      <w:pPr>
        <w:framePr w:w="14531" w:x="2701" w:y="490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用障碍阻碍其他厂商进入市场（如技术专利）。允许专利在一段期间</w:t>
      </w:r>
    </w:p>
    <w:p>
      <w:pPr>
        <w:framePr w:w="14531" w:x="2701" w:y="490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内的独占地位可以促进创新，这种有限制期的垄断，其权衡取舍的是</w:t>
      </w:r>
    </w:p>
    <w:p>
      <w:pPr>
        <w:framePr w:w="14531" w:x="2701" w:y="490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公共的利益法律创造垄断自然垄断：当这个产业出现规模经济现象，</w:t>
      </w:r>
    </w:p>
    <w:p>
      <w:pPr>
        <w:framePr w:w="14531" w:x="2701" w:y="490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提供大型、稳定的企业胜过新进企业的优势时，就会发生自然垄断</w:t>
      </w:r>
    </w:p>
    <w:p>
      <w:pPr>
        <w:framePr w:w="14531" w:x="2701" w:y="1057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独占企业会根据该产品的需求弹性来定价，如果产品的需求很没有弹</w:t>
      </w:r>
    </w:p>
    <w:p>
      <w:pPr>
        <w:framePr w:w="14531" w:x="2701" w:y="105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性，那么独占企业就可以提高价格，而需求量只会小幅下降约翰·斯</w:t>
      </w:r>
    </w:p>
    <w:p>
      <w:pPr>
        <w:framePr w:w="14531" w:x="2701" w:y="105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2"/>
          <w:sz w:val="42"/>
        </w:rPr>
        <w:t>图尔特·密尔(JohnStuartMill)：“没有竞争的地方，就有垄断，垄</w:t>
      </w:r>
    </w:p>
    <w:p>
      <w:pPr>
        <w:framePr w:w="14531" w:x="2701" w:y="105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断的本质就是对勤劳者课税（如果不是掠夺），它之所以能这么做，</w:t>
      </w:r>
    </w:p>
    <w:p>
      <w:pPr>
        <w:framePr w:w="14531" w:x="2701" w:y="105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是因为懒惰者的支持”</w:t>
      </w:r>
    </w:p>
    <w:p>
      <w:pPr>
        <w:framePr w:w="14531" w:x="2701" w:y="1861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四大企业集中度(four-firmconcentrationratio)：将该产业前四大</w:t>
      </w:r>
    </w:p>
    <w:p>
      <w:pPr>
        <w:framePr w:w="14531" w:x="2701" w:y="1861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企业的市场占有率加总起来，四大企业集中度较高，表示竞争是有限</w:t>
      </w:r>
    </w:p>
    <w:p>
      <w:pPr>
        <w:framePr w:w="14531" w:x="2701" w:y="1861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的，此法虽是一个可堪使用的竞争衡量指标，但有时不够精细（假设</w:t>
      </w:r>
    </w:p>
    <w:p>
      <w:pPr>
        <w:framePr w:w="14531" w:x="2701" w:y="1861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有八家企业，其中四家各有</w:t>
      </w:r>
      <w:r>
        <w:rPr>
          <w:rFonts w:ascii="Times New Roman"/>
          <w:color w:val="323232"/>
          <w:spacing w:val="-56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20%市占率，另外四家各有</w:t>
      </w:r>
      <w:r>
        <w:rPr>
          <w:rFonts w:ascii="Times New Roman"/>
          <w:color w:val="323232"/>
          <w:spacing w:val="-53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5%，此时四大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632pt;height:1044pt;margin-top:66.1pt;margin-left:131pt;mso-position-horizontal-relative:page;mso-position-vertical-relative:page;position:absolute;z-index:-251648000">
            <v:imagedata r:id="rId13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5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企业集中度为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-9"/>
          <w:sz w:val="42"/>
        </w:rPr>
        <w:t>80%；另一种情况，其中一家市占率</w:t>
      </w:r>
      <w:r>
        <w:rPr>
          <w:rFonts w:ascii="Times New Roman"/>
          <w:color w:val="323232"/>
          <w:spacing w:val="7"/>
          <w:sz w:val="42"/>
        </w:rPr>
        <w:t xml:space="preserve"> </w:t>
      </w:r>
      <w:r>
        <w:rPr>
          <w:rFonts w:ascii="FangSong" w:hAnsi="FangSong" w:cs="FangSong"/>
          <w:color w:val="323232"/>
          <w:spacing w:val="-10"/>
          <w:sz w:val="42"/>
        </w:rPr>
        <w:t>65%，其余皆是</w:t>
      </w:r>
      <w:r>
        <w:rPr>
          <w:rFonts w:ascii="Times New Roman"/>
          <w:color w:val="323232"/>
          <w:spacing w:val="8"/>
          <w:sz w:val="42"/>
        </w:rPr>
        <w:t xml:space="preserve"> </w:t>
      </w:r>
      <w:r>
        <w:rPr>
          <w:rFonts w:ascii="FangSong" w:hAnsi="FangSong" w:cs="FangSong"/>
          <w:color w:val="323232"/>
          <w:spacing w:val="-1"/>
          <w:sz w:val="42"/>
        </w:rPr>
        <w:t>5%，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四大企业集中度也为</w:t>
      </w:r>
      <w:r>
        <w:rPr>
          <w:rFonts w:ascii="Times New Roman"/>
          <w:color w:val="323232"/>
          <w:spacing w:val="-11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80%，然而该情况下的市场却很接近独占）赫芬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3"/>
          <w:sz w:val="42"/>
        </w:rPr>
        <w:t>达尔-赫希指数(Herfindahl-HirschmanIndex,HHI)：先计算出每家企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业的营收占市场总营收的百分比，再将每家企业市占率的平方加总起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来，指数低表示市场竞争程度高（假设市场有</w:t>
      </w:r>
      <w:r>
        <w:rPr>
          <w:rFonts w:ascii="Times New Roman"/>
          <w:color w:val="323232"/>
          <w:spacing w:val="11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1000</w:t>
      </w:r>
      <w:r>
        <w:rPr>
          <w:rFonts w:ascii="Times New Roman"/>
          <w:color w:val="323232"/>
          <w:spacing w:val="32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家小企业，每家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的市占率为</w:t>
      </w:r>
      <w:r>
        <w:rPr>
          <w:rFonts w:ascii="Times New Roman"/>
          <w:color w:val="323232"/>
          <w:spacing w:val="1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0.1%，则其</w:t>
      </w:r>
      <w:r>
        <w:rPr>
          <w:rFonts w:ascii="Times New Roman"/>
          <w:color w:val="323232"/>
          <w:spacing w:val="15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HHI</w:t>
      </w:r>
      <w:r>
        <w:rPr>
          <w:rFonts w:ascii="Times New Roman"/>
          <w:color w:val="323232"/>
          <w:spacing w:val="12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为</w:t>
      </w:r>
      <w:r>
        <w:rPr>
          <w:rFonts w:ascii="Times New Roman"/>
          <w:color w:val="323232"/>
          <w:spacing w:val="19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10）观察市场价格模式：史泰博好欧</w:t>
      </w:r>
    </w:p>
    <w:p>
      <w:pPr>
        <w:framePr w:w="14575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迪办公的合并审核案，两家公司的销售资料显示其间为竞争者关系，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提议的合并案将会导致消费者的购买价格变高，因此予以驳回</w:t>
      </w:r>
    </w:p>
    <w:p>
      <w:pPr>
        <w:framePr w:w="14322" w:x="2701" w:y="1002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2"/>
          <w:sz w:val="42"/>
        </w:rPr>
        <w:t>2.复杂情况：杜邦公司弹性包装纸相关市场&amp;判断全球市场的竞争状</w:t>
      </w:r>
    </w:p>
    <w:p>
      <w:pPr>
        <w:framePr w:w="14322" w:x="2701" w:y="10024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况</w:t>
      </w:r>
    </w:p>
    <w:p>
      <w:pPr>
        <w:framePr w:w="7266" w:x="2701" w:y="123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3.价格垄断的卡特尔(cartel)组织</w:t>
      </w:r>
    </w:p>
    <w:p>
      <w:pPr>
        <w:framePr w:w="14531" w:x="2701" w:y="1382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卡特尔是由同一市场的一群企业组成的，彼此协议共同设定产出水平</w:t>
      </w:r>
    </w:p>
    <w:p>
      <w:pPr>
        <w:framePr w:w="14531" w:x="2701" w:y="13823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和价格除了形成卡特尔组织外，潜在竞争者也可能形成种种限制性的</w:t>
      </w:r>
    </w:p>
    <w:p>
      <w:pPr>
        <w:framePr w:w="14531" w:x="2701" w:y="1382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商业惯例</w:t>
      </w:r>
    </w:p>
    <w:p>
      <w:pPr>
        <w:framePr w:w="14531" w:x="2701" w:y="1712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在一份价格维持合约里，制造商把东西卖给一群经销商，坚持某个最</w:t>
      </w:r>
    </w:p>
    <w:p>
      <w:pPr>
        <w:framePr w:w="14531" w:x="2701" w:y="17124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低转售价格，以防止经销商彼此竞争过头。根据法律，制造商可合法</w:t>
      </w:r>
    </w:p>
    <w:p>
      <w:pPr>
        <w:framePr w:w="14531" w:x="2701" w:y="1712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“建议”最低价格，且停止销售产品给经常暗中破坏建议价格的经销</w:t>
      </w:r>
    </w:p>
    <w:p>
      <w:pPr>
        <w:framePr w:w="14531" w:x="2701" w:y="1712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2"/>
          <w:sz w:val="42"/>
        </w:rPr>
        <w:t>商，但制造商不能“要求”最低价格当制造商要求经销商只卖自己的</w:t>
      </w:r>
    </w:p>
    <w:p>
      <w:pPr>
        <w:framePr w:w="14531" w:x="2701" w:y="1712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产品而不能卖竞争者的产品时，称作独家交易。如果其目的是鼓励竞</w:t>
      </w:r>
    </w:p>
    <w:p>
      <w:pPr>
        <w:framePr w:w="14531" w:x="2701" w:y="1712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争（如福特与通用汽车经销商竞争），那么这种交易是合法的。但如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5" type="#_x0000_t75" style="width:632pt;height:1040pt;margin-top:90.1pt;margin-left:131pt;mso-position-horizontal-relative:page;mso-position-vertical-relative:page;position:absolute;z-index:-251649024">
            <v:imagedata r:id="rId1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果制造商太强势，这类独家交易可能会遏制其他制造商的竞争，而且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可能会被判违法搭售或捆绑销售，是指顾客只有在买了某个产品时，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才能买另一个产品。这可能是合法的（如绑售软件包），但如果类似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产品不能单独购买，那就可能违法了掠夺性定价，是指既有厂商大幅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削减价格，幅度够低且时间够长，把新的竞争者赶出市场后，再提高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以达到独占水平。在实务上，通常很难定义掠夺性定价与传统的激烈</w:t>
      </w:r>
    </w:p>
    <w:p>
      <w:pPr>
        <w:framePr w:w="14531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价格竞争之间的界限</w:t>
      </w:r>
    </w:p>
    <w:p>
      <w:pPr>
        <w:framePr w:w="3157" w:x="2701" w:y="1195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1.管制的原因</w:t>
      </w:r>
    </w:p>
    <w:p>
      <w:pPr>
        <w:framePr w:w="14531" w:x="2701" w:y="133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被管制的产业都有一个共同特征：必须依赖某种网络建设。兴建整体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网络的成本是较高的，而经营的成本通常是较低的。另一方面假设有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两三家同类公司在竞争，一旦它们的基础设施到位，就可能彼此竞争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而走向灭亡或合并，结果仍导致独占，该情况常常表现为自然垄断</w:t>
      </w:r>
    </w:p>
    <w:p>
      <w:pPr>
        <w:framePr w:w="3157" w:x="2701" w:y="1762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2.管制的方法</w:t>
      </w:r>
    </w:p>
    <w:p>
      <w:pPr>
        <w:framePr w:w="14774" w:x="2701" w:y="1905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3"/>
          <w:sz w:val="42"/>
        </w:rPr>
        <w:t>成本加成管制法(cost-plusregulation)：精算过公司的生产成本后，</w:t>
      </w:r>
    </w:p>
    <w:p>
      <w:pPr>
        <w:framePr w:w="14774" w:x="2701" w:y="1905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允许一个较低的获利水平（通常以一般企业在竞争市场可赚到的报酬</w:t>
      </w:r>
    </w:p>
    <w:p>
      <w:pPr>
        <w:framePr w:w="14774" w:x="2701" w:y="1905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为依据），且锁定价格以便能获取该水平的利润。然而该方法的弊端</w:t>
      </w:r>
    </w:p>
    <w:p>
      <w:pPr>
        <w:framePr w:w="14774" w:x="2701" w:y="1905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是使得厂商没有创新的动力，不想办法削减成本或变得更有效率，因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6" type="#_x0000_t75" style="width:632pt;height:1042pt;margin-top:90.1pt;margin-left:131pt;mso-position-horizontal-relative:page;mso-position-vertical-relative:page;position:absolute;z-index:-251650048">
            <v:imagedata r:id="rId1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75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其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价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格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设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定</w:t>
      </w:r>
      <w:r>
        <w:rPr>
          <w:rFonts w:ascii="Times New Roman"/>
          <w:color w:val="323232"/>
          <w:spacing w:val="-3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是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以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足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以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支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付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成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本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为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前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提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的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价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格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上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限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管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制</w:t>
      </w:r>
      <w:r>
        <w:rPr>
          <w:rFonts w:ascii="Times New Roman"/>
          <w:color w:val="323232"/>
          <w:spacing w:val="-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法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(price-capregulation):管制者设定一个价格让被管制的厂商在未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来几年可以依此收费，当价格上限到期时，管制者会根据新的成本重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新设定费率，以适用于新一轮期限。该法刻在期限内促进厂商去创新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的动力解除管制法(deregulation)然而解除管制也是一种权衡取舍：</w:t>
      </w:r>
    </w:p>
    <w:p>
      <w:pPr>
        <w:framePr w:w="14575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当产业开放竞争，原本受到人为保护的劳动力市场也会面临竞争压力</w:t>
      </w:r>
    </w:p>
    <w:p>
      <w:pPr>
        <w:framePr w:w="14575" w:x="2701" w:y="203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1"/>
          <w:sz w:val="42"/>
        </w:rPr>
        <w:t>将被管制的产业切割成及部分，留给市场竞争力运作（AT&amp;T</w:t>
      </w:r>
      <w:r>
        <w:rPr>
          <w:rFonts w:ascii="Times New Roman"/>
          <w:color w:val="323232"/>
          <w:spacing w:val="-1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的瓦解）</w:t>
      </w:r>
    </w:p>
    <w:p>
      <w:pPr>
        <w:framePr w:w="14531" w:x="2701" w:y="1195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经济学中的“外部性”指在直接的买家与卖家之外，有第三方直接受</w:t>
      </w:r>
    </w:p>
    <w:p>
      <w:pPr>
        <w:framePr w:w="14531" w:x="2701" w:y="11950"/>
        <w:widowControl w:val="0"/>
        <w:autoSpaceDE w:val="0"/>
        <w:autoSpaceDN w:val="0"/>
        <w:spacing w:before="512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到这笔交易的影响。自由市场的概念，在某种程度上是基于买家和卖</w:t>
      </w:r>
    </w:p>
    <w:p>
      <w:pPr>
        <w:framePr w:w="14531" w:x="2701" w:y="1195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家会根据自身的最佳利益而行动，但当市场交易对第三方（没有选择</w:t>
      </w:r>
    </w:p>
    <w:p>
      <w:pPr>
        <w:framePr w:w="14531" w:x="2701" w:y="1195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涉入交易）不利时，主张自由市场会使所有人都受益的论点就不成立</w:t>
      </w:r>
    </w:p>
    <w:p>
      <w:pPr>
        <w:framePr w:w="14531" w:x="2701" w:y="1195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外部性可是正面的亦可以是负面的，环境污染属于负外部性</w:t>
      </w:r>
    </w:p>
    <w:p>
      <w:pPr>
        <w:framePr w:w="9203" w:x="2701" w:y="1712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2.从命令与控制转变为市场导向的激励设计</w:t>
      </w:r>
    </w:p>
    <w:p>
      <w:pPr>
        <w:framePr w:w="14531" w:x="2701" w:y="1855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社会成本常被产商视为不用支付的生产成本，因此常不在其纳入的考</w:t>
      </w:r>
    </w:p>
    <w:p>
      <w:pPr>
        <w:framePr w:w="14531" w:x="2701" w:y="18558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虑范围之内命令与控制(commandandcontrol)：规定了可合法排放污</w:t>
      </w:r>
    </w:p>
    <w:p>
      <w:pPr>
        <w:framePr w:w="14531" w:x="2701" w:y="1855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染的最大量市场导向激励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7" type="#_x0000_t75" style="width:632pt;height:971pt;margin-top:90.1pt;margin-left:131pt;mso-position-horizontal-relative:page;mso-position-vertical-relative:page;position:absolute;z-index:-251651072">
            <v:imagedata r:id="rId1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对生产者每单位的污染课征污染税或污染费，该法对减少污染创造了</w:t>
      </w:r>
    </w:p>
    <w:p>
      <w:pPr>
        <w:framePr w:w="14531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明显的激励作用，具有很高的弹性，允许生产者自行决定进行污染减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排的最佳方法而不是把污染量减少到低于法定范围一点点就好“可交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3"/>
          <w:sz w:val="42"/>
        </w:rPr>
        <w:t>易的许可(marketablepermit)”：可交易许可给污染者排放某个污染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额度的法律权利，且通常获许可的污染量会随着时间递减。如果污染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者排放的污染量未超过许可额度，那么剩下的额度就可以卖给别人；</w:t>
      </w:r>
    </w:p>
    <w:p>
      <w:pPr>
        <w:framePr w:w="14531" w:x="2701" w:y="204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如果新的生产者想进入市场，它必须从某家现有厂商那购买污染额度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以财产权做激励（如自然保护区）</w:t>
      </w:r>
    </w:p>
    <w:p>
      <w:pPr>
        <w:framePr w:w="13413" w:x="2701" w:y="1288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即使有法律保护，创新公司也只能拿到它所创造价值的</w:t>
      </w:r>
      <w:r>
        <w:rPr>
          <w:rFonts w:ascii="Times New Roman"/>
          <w:color w:val="323232"/>
          <w:spacing w:val="-24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30%~40%</w:t>
      </w:r>
    </w:p>
    <w:p>
      <w:pPr>
        <w:framePr w:w="13413" w:x="2701" w:y="12887"/>
        <w:widowControl w:val="0"/>
        <w:autoSpaceDE w:val="0"/>
        <w:autoSpaceDN w:val="0"/>
        <w:spacing w:before="1008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2.如何推动创新</w:t>
      </w:r>
    </w:p>
    <w:p>
      <w:pPr>
        <w:framePr w:w="14531" w:x="2701" w:y="1574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推动创新的关键因素是创新者从研发投资中得到大部分经济利益的</w:t>
      </w:r>
    </w:p>
    <w:p>
      <w:pPr>
        <w:framePr w:w="14531" w:x="2701" w:y="15749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能力（专属性(appropriability)）对污染等负外部性的适当措施是</w:t>
      </w:r>
    </w:p>
    <w:p>
      <w:pPr>
        <w:framePr w:w="14531" w:x="2701" w:y="1574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找到一个使生产者正视社会成本的方法；相反，对创新等正外部性的</w:t>
      </w:r>
    </w:p>
    <w:p>
      <w:pPr>
        <w:framePr w:w="14531" w:x="2701" w:y="15749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适当措施，则是帮忙补偿生产者的创新成本。授予并保护知识产权是</w:t>
      </w:r>
    </w:p>
    <w:p>
      <w:pPr>
        <w:framePr w:w="14531" w:x="2701" w:y="1574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达成目标的一种机制保护知识产权的形式</w:t>
      </w:r>
    </w:p>
    <w:p>
      <w:pPr>
        <w:framePr w:w="14333" w:x="2701" w:y="2092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0"/>
          <w:sz w:val="42"/>
        </w:rPr>
        <w:t>专</w:t>
      </w:r>
      <w:r>
        <w:rPr>
          <w:rFonts w:ascii="Times New Roman"/>
          <w:color w:val="323232"/>
          <w:spacing w:val="15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利</w:t>
      </w:r>
      <w:r>
        <w:rPr>
          <w:rFonts w:ascii="Times New Roman"/>
          <w:color w:val="323232"/>
          <w:spacing w:val="15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(patent)</w:t>
      </w:r>
      <w:r>
        <w:rPr>
          <w:rFonts w:ascii="Times New Roman"/>
          <w:color w:val="323232"/>
          <w:spacing w:val="7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商</w:t>
      </w:r>
      <w:r>
        <w:rPr>
          <w:rFonts w:ascii="Times New Roman"/>
          <w:color w:val="323232"/>
          <w:spacing w:val="11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标</w:t>
      </w:r>
      <w:r>
        <w:rPr>
          <w:rFonts w:ascii="Times New Roman"/>
          <w:color w:val="323232"/>
          <w:spacing w:val="16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(trademark)</w:t>
      </w:r>
      <w:r>
        <w:rPr>
          <w:rFonts w:ascii="Times New Roman"/>
          <w:color w:val="323232"/>
          <w:spacing w:val="5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著</w:t>
      </w:r>
      <w:r>
        <w:rPr>
          <w:rFonts w:ascii="Times New Roman"/>
          <w:color w:val="323232"/>
          <w:spacing w:val="15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作</w:t>
      </w:r>
      <w:r>
        <w:rPr>
          <w:rFonts w:ascii="Times New Roman"/>
          <w:color w:val="323232"/>
          <w:spacing w:val="15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权</w:t>
      </w:r>
      <w:r>
        <w:rPr>
          <w:rFonts w:ascii="Times New Roman"/>
          <w:color w:val="323232"/>
          <w:spacing w:val="16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(copyright)</w:t>
      </w:r>
      <w:r>
        <w:rPr>
          <w:rFonts w:ascii="Times New Roman"/>
          <w:color w:val="323232"/>
          <w:spacing w:val="5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商</w:t>
      </w:r>
      <w:r>
        <w:rPr>
          <w:rFonts w:ascii="Times New Roman"/>
          <w:color w:val="323232"/>
          <w:spacing w:val="14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业</w:t>
      </w:r>
      <w:r>
        <w:rPr>
          <w:rFonts w:ascii="Times New Roman"/>
          <w:color w:val="323232"/>
          <w:spacing w:val="15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机</w:t>
      </w:r>
      <w:r>
        <w:rPr>
          <w:rFonts w:ascii="Times New Roman"/>
          <w:color w:val="323232"/>
          <w:spacing w:val="11"/>
          <w:sz w:val="42"/>
        </w:rPr>
        <w:t xml:space="preserve"> </w:t>
      </w:r>
      <w:r>
        <w:rPr>
          <w:rFonts w:ascii="FangSong" w:hAnsi="FangSong" w:cs="FangSong"/>
          <w:color w:val="323232"/>
          <w:spacing w:val="0"/>
          <w:sz w:val="42"/>
        </w:rPr>
        <w:t>密</w:t>
      </w:r>
    </w:p>
    <w:p>
      <w:pPr>
        <w:framePr w:w="14333" w:x="2701" w:y="2092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/>
          <w:color w:val="323232"/>
          <w:spacing w:val="1"/>
          <w:sz w:val="42"/>
        </w:rPr>
        <w:t>(tradesecret)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8" type="#_x0000_t75" style="width:632pt;height:1066pt;margin-top:66.1pt;margin-left:131pt;mso-position-horizontal-relative:page;mso-position-vertical-relative:page;position:absolute;z-index:-251652096">
            <v:imagedata r:id="rId1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另一个鼓励研发的方法则是提供企业研发支出的税负减免，其具有较</w:t>
      </w:r>
    </w:p>
    <w:p>
      <w:pPr>
        <w:framePr w:w="14531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高弹性的优点企业投入研发的优势之一是其能聚焦于短期内会有实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质效益的应用技术，相反政府资助的研发较偏重影响层面，尤其是可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能跨多个产业，在最近几十年不会看到回报专利在保护创新的同时也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阻碍创新（施乐公司），经济创新的最终目的不是要讨好创新者，而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是要鼓励稳定持续的创新以提高社会的生活水平</w:t>
      </w:r>
    </w:p>
    <w:p>
      <w:pPr>
        <w:framePr w:w="14531" w:x="2701" w:y="1101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顺着每个人自利的本性，将无法创造公共物品，所以政府必须征税来</w:t>
      </w:r>
    </w:p>
    <w:p>
      <w:pPr>
        <w:framePr w:w="14531" w:x="2701" w:y="11014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建设公共物品的两个重要特性：非竞争性(nonrivalrous)与非排他性</w:t>
      </w:r>
    </w:p>
    <w:p>
      <w:pPr>
        <w:framePr w:w="14531" w:x="2701" w:y="11014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/>
          <w:color w:val="323232"/>
          <w:spacing w:val="1"/>
          <w:sz w:val="42"/>
        </w:rPr>
        <w:t>(nonexcludable)</w:t>
      </w:r>
    </w:p>
    <w:p>
      <w:pPr>
        <w:framePr w:w="14531" w:x="2701" w:y="143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非竞争性：商品本身不会因为更多人使用而变少非排他性：卖家无法</w:t>
      </w:r>
    </w:p>
    <w:p>
      <w:pPr>
        <w:framePr w:w="14531" w:x="2701" w:y="143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排除那些没付钱也能使用商品的人</w:t>
      </w:r>
    </w:p>
    <w:p>
      <w:pPr>
        <w:framePr w:w="14531" w:x="2701" w:y="1668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公共物品不是指由政府提供的有益的每样东西，要认清把某个东西归</w:t>
      </w:r>
    </w:p>
    <w:p>
      <w:pPr>
        <w:framePr w:w="14531" w:x="2701" w:y="16685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类为非公共物品，不表示它就没有公共政策面的经济性争议。我们称</w:t>
      </w:r>
    </w:p>
    <w:p>
      <w:pPr>
        <w:framePr w:w="14531" w:x="2701" w:y="16685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之为公共物品也并非完全是非竞争性或非排他性</w:t>
      </w:r>
    </w:p>
    <w:p>
      <w:pPr>
        <w:framePr w:w="14531" w:x="2701" w:y="1998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公共保健方案（如疫苗接种）良好的道路系统为社会提供各种效益科</w:t>
      </w:r>
    </w:p>
    <w:p>
      <w:pPr>
        <w:framePr w:w="14531" w:x="2701" w:y="1998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学研究是非竞争性的教育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9" type="#_x0000_t75" style="width:632pt;height:1020pt;margin-top:66.1pt;margin-left:131pt;mso-position-horizontal-relative:page;mso-position-vertical-relative:page;position:absolute;z-index:-251653120">
            <v:imagedata r:id="rId1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347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当某些人从公共物品中受益，却没有付出相对合理的成本时，经济学</w:t>
      </w:r>
    </w:p>
    <w:p>
      <w:pPr>
        <w:framePr w:w="14531" w:x="2701" w:y="3471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家把这个问题称作“搭便车”大部分时候，经济学主张生产者与消费</w:t>
      </w:r>
    </w:p>
    <w:p>
      <w:pPr>
        <w:framePr w:w="14531" w:x="2701" w:y="34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者顺着自利的本性，就能为社会提供很多效益。但就公共物品而言，</w:t>
      </w:r>
    </w:p>
    <w:p>
      <w:pPr>
        <w:framePr w:w="14531" w:x="2701" w:y="34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如果每个人都顺着狭隘的自利本性，结果将更糟缴税是用强迫的方式</w:t>
      </w:r>
    </w:p>
    <w:p>
      <w:pPr>
        <w:framePr w:w="14531" w:x="2701" w:y="34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克服搭便车的问题：无论每位公民是否真的想要该种类与数量的公共</w:t>
      </w:r>
    </w:p>
    <w:p>
      <w:pPr>
        <w:framePr w:w="14531" w:x="2701" w:y="3471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物品，如果不为公共物品纳税，就要坐牢，这些利益与成本是隐形社</w:t>
      </w:r>
    </w:p>
    <w:p>
      <w:pPr>
        <w:framePr w:w="14531" w:x="2701" w:y="34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会契约的一部分</w:t>
      </w:r>
    </w:p>
    <w:p>
      <w:pPr>
        <w:framePr w:w="14531" w:x="2701" w:y="133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奥珊斯基(Orshansky)以食物成本来决定生活成本，从而得出贫穷的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定义：先确定给所有家庭成员提供基本饮食要花多少钱（采用此数据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的优越性在于它会根据家庭规模自动调整），随后主张食物支出应该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约占家庭预算的</w:t>
      </w:r>
      <w:r>
        <w:rPr>
          <w:rFonts w:ascii="Times New Roman"/>
          <w:color w:val="323232"/>
          <w:spacing w:val="-40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1/3——如果人们要在生活必需品之间做取舍才能养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家糊口，那么就已符合贫穷的定义</w:t>
      </w:r>
    </w:p>
    <w:p>
      <w:pPr>
        <w:framePr w:w="14531" w:x="2701" w:y="1998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负所得税：政府在一个人赚到额外收入时减少他的福利，就会产生负</w:t>
      </w:r>
    </w:p>
    <w:p>
      <w:pPr>
        <w:framePr w:w="14531" w:x="2701" w:y="1998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所得税（正所得税：赚钱时，政府拿走其中的一部分）若负所得税较</w:t>
      </w:r>
    </w:p>
    <w:p>
      <w:pPr>
        <w:framePr w:w="14531" w:x="2701" w:y="1998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高，就会导致贫穷陷阱解决贫穷陷阱的办法：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0" type="#_x0000_t75" style="width:632pt;height:1066pt;margin-top:66.1pt;margin-left:131pt;mso-position-horizontal-relative:page;mso-position-vertical-relative:page;position:absolute;z-index:-251654144">
            <v:imagedata r:id="rId1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逐步淘汰新近就业家庭的福利：每赚</w:t>
      </w:r>
      <w:r>
        <w:rPr>
          <w:rFonts w:ascii="Times New Roman"/>
          <w:color w:val="323232"/>
          <w:spacing w:val="3"/>
          <w:sz w:val="42"/>
        </w:rPr>
        <w:t xml:space="preserve"> </w:t>
      </w:r>
      <w:r>
        <w:rPr>
          <w:rFonts w:ascii="FangSong"/>
          <w:color w:val="323232"/>
          <w:spacing w:val="0"/>
          <w:sz w:val="42"/>
        </w:rPr>
        <w:t>1</w:t>
      </w:r>
      <w:r>
        <w:rPr>
          <w:rFonts w:ascii="Times New Roman"/>
          <w:color w:val="323232"/>
          <w:spacing w:val="-2"/>
          <w:sz w:val="42"/>
        </w:rPr>
        <w:t xml:space="preserve"> </w:t>
      </w:r>
      <w:r>
        <w:rPr>
          <w:rFonts w:ascii="FangSong" w:hAnsi="FangSong" w:cs="FangSong"/>
          <w:color w:val="323232"/>
          <w:spacing w:val="-8"/>
          <w:sz w:val="42"/>
        </w:rPr>
        <w:t>美元时，TANF</w:t>
      </w:r>
      <w:r>
        <w:rPr>
          <w:rFonts w:ascii="Times New Roman"/>
          <w:color w:val="323232"/>
          <w:spacing w:val="4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的福利减少</w:t>
      </w:r>
      <w:r>
        <w:rPr>
          <w:rFonts w:ascii="Times New Roman"/>
          <w:color w:val="323232"/>
          <w:spacing w:val="0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50%</w:t>
      </w:r>
    </w:p>
    <w:p>
      <w:pPr>
        <w:framePr w:w="14531" w:x="2701" w:y="2042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而非</w:t>
      </w:r>
      <w:r>
        <w:rPr>
          <w:rFonts w:ascii="Times New Roman"/>
          <w:color w:val="323232"/>
          <w:spacing w:val="111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100%薪资收入租税抵减：当低收入家庭赚钱时，给其额外的收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入，以抵消政府撤回的其他福利提供实物帮助：以某种非现金的服务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来支持，例如医疗补助保险与食物券，但该法易造成“就业锁定”的</w:t>
      </w:r>
    </w:p>
    <w:p>
      <w:pPr>
        <w:framePr w:w="14531" w:x="2701" w:y="20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问题</w:t>
      </w:r>
    </w:p>
    <w:p>
      <w:pPr>
        <w:framePr w:w="14347" w:x="2701" w:y="1007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把收入分配分成</w:t>
      </w:r>
      <w:r>
        <w:rPr>
          <w:rFonts w:ascii="Times New Roman"/>
          <w:color w:val="323232"/>
          <w:spacing w:val="32"/>
          <w:sz w:val="42"/>
        </w:rPr>
        <w:t xml:space="preserve"> </w:t>
      </w:r>
      <w:r>
        <w:rPr>
          <w:rFonts w:ascii="FangSong"/>
          <w:color w:val="323232"/>
          <w:spacing w:val="0"/>
          <w:sz w:val="42"/>
        </w:rPr>
        <w:t>5</w:t>
      </w:r>
      <w:r>
        <w:rPr>
          <w:rFonts w:ascii="Times New Roman"/>
          <w:color w:val="323232"/>
          <w:spacing w:val="31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等份、10</w:t>
      </w:r>
      <w:r>
        <w:rPr>
          <w:rFonts w:ascii="Times New Roman"/>
          <w:color w:val="323232"/>
          <w:spacing w:val="31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等份甚至</w:t>
      </w:r>
      <w:r>
        <w:rPr>
          <w:rFonts w:ascii="Times New Roman"/>
          <w:color w:val="323232"/>
          <w:spacing w:val="29"/>
          <w:sz w:val="42"/>
        </w:rPr>
        <w:t xml:space="preserve"> </w:t>
      </w:r>
      <w:r>
        <w:rPr>
          <w:rFonts w:ascii="FangSong"/>
          <w:color w:val="323232"/>
          <w:spacing w:val="1"/>
          <w:sz w:val="42"/>
        </w:rPr>
        <w:t>100</w:t>
      </w:r>
      <w:r>
        <w:rPr>
          <w:rFonts w:ascii="Times New Roman"/>
          <w:color w:val="323232"/>
          <w:spacing w:val="34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等份，然后算出每一等份</w:t>
      </w:r>
    </w:p>
    <w:p>
      <w:pPr>
        <w:framePr w:w="14347" w:x="2701" w:y="10078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的人的收入占整体收入的比重（以</w:t>
      </w:r>
      <w:r>
        <w:rPr>
          <w:rFonts w:ascii="Times New Roman"/>
          <w:color w:val="323232"/>
          <w:spacing w:val="7"/>
          <w:sz w:val="42"/>
        </w:rPr>
        <w:t xml:space="preserve"> </w:t>
      </w:r>
      <w:r>
        <w:rPr>
          <w:rFonts w:ascii="FangSong"/>
          <w:color w:val="323232"/>
          <w:spacing w:val="0"/>
          <w:sz w:val="42"/>
        </w:rPr>
        <w:t>5</w:t>
      </w:r>
      <w:r>
        <w:rPr>
          <w:rFonts w:ascii="Times New Roman"/>
          <w:color w:val="323232"/>
          <w:spacing w:val="-2"/>
          <w:sz w:val="42"/>
        </w:rPr>
        <w:t xml:space="preserve"> </w:t>
      </w:r>
      <w:r>
        <w:rPr>
          <w:rFonts w:ascii="FangSong" w:hAnsi="FangSong" w:cs="FangSong"/>
          <w:color w:val="323232"/>
          <w:spacing w:val="-4"/>
          <w:sz w:val="42"/>
        </w:rPr>
        <w:t>等份为例，如果收入分配的每一</w:t>
      </w:r>
    </w:p>
    <w:p>
      <w:pPr>
        <w:framePr w:w="14347" w:x="2701" w:y="1007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等份都恰好是那一年总收入的</w:t>
      </w:r>
      <w:r>
        <w:rPr>
          <w:rFonts w:ascii="Times New Roman"/>
          <w:color w:val="323232"/>
          <w:spacing w:val="-11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20%，那么收入就是平均分配的）</w:t>
      </w:r>
    </w:p>
    <w:p>
      <w:pPr>
        <w:framePr w:w="14350" w:x="2701" w:y="1481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3"/>
          <w:sz w:val="42"/>
        </w:rPr>
        <w:t>处理这个问题的一种方式：观察收入分配的流动性（PSID</w:t>
      </w:r>
      <w:r>
        <w:rPr>
          <w:rFonts w:ascii="Times New Roman"/>
          <w:color w:val="323232"/>
          <w:spacing w:val="99"/>
          <w:sz w:val="42"/>
        </w:rPr>
        <w:t xml:space="preserve"> </w:t>
      </w:r>
      <w:r>
        <w:rPr>
          <w:rFonts w:ascii="FangSong" w:hAnsi="FangSong" w:cs="FangSong"/>
          <w:color w:val="323232"/>
          <w:spacing w:val="1"/>
          <w:sz w:val="42"/>
        </w:rPr>
        <w:t>数据显示</w:t>
      </w:r>
    </w:p>
    <w:p>
      <w:pPr>
        <w:framePr w:w="14350" w:x="2701" w:y="14813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的人们在收入分配</w:t>
      </w:r>
      <w:r>
        <w:rPr>
          <w:rFonts w:ascii="Times New Roman"/>
          <w:color w:val="323232"/>
          <w:spacing w:val="-7"/>
          <w:sz w:val="42"/>
        </w:rPr>
        <w:t xml:space="preserve"> </w:t>
      </w:r>
      <w:r>
        <w:rPr>
          <w:rFonts w:ascii="FangSong"/>
          <w:color w:val="323232"/>
          <w:spacing w:val="0"/>
          <w:sz w:val="42"/>
        </w:rPr>
        <w:t>5</w:t>
      </w:r>
      <w:r>
        <w:rPr>
          <w:rFonts w:ascii="Times New Roman"/>
          <w:color w:val="323232"/>
          <w:spacing w:val="-2"/>
          <w:sz w:val="42"/>
        </w:rPr>
        <w:t xml:space="preserve"> </w:t>
      </w:r>
      <w:r>
        <w:rPr>
          <w:rFonts w:ascii="FangSong" w:hAnsi="FangSong" w:cs="FangSong"/>
          <w:color w:val="323232"/>
          <w:spacing w:val="-6"/>
          <w:sz w:val="42"/>
        </w:rPr>
        <w:t>等份之间的合理移动量，这种移动大多是在一个</w:t>
      </w:r>
    </w:p>
    <w:p>
      <w:pPr>
        <w:framePr w:w="14350" w:x="2701" w:y="1481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或两个等份之间发生）</w:t>
      </w:r>
    </w:p>
    <w:p>
      <w:pPr>
        <w:framePr w:w="14531" w:x="2701" w:y="1954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信息与通信技术的改变及其对劳动力市场的影响进出口贸易或全球</w:t>
      </w:r>
    </w:p>
    <w:p>
      <w:pPr>
        <w:framePr w:w="14531" w:x="2701" w:y="19548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化的增加：工人必须更直接地和低工资国家的工人竞争，这会压低企</w:t>
      </w:r>
    </w:p>
    <w:p>
      <w:pPr>
        <w:framePr w:w="14531" w:x="2701" w:y="1954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业对技术劳工的需求与工资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1" type="#_x0000_t75" style="width:632pt;height:1044pt;margin-top:66.1pt;margin-left:131pt;mso-position-horizontal-relative:page;mso-position-vertical-relative:page;position:absolute;z-index:-251655168">
            <v:imagedata r:id="rId2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347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对高收入的人课征重税可采取扩大公立学校或学校午餐计划预算的</w:t>
      </w:r>
    </w:p>
    <w:p>
      <w:pPr>
        <w:framePr w:w="14531" w:x="2701" w:y="3471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形式；扩大公共交通、保护小区的公共安全，在公共领域投入更多的</w:t>
      </w:r>
    </w:p>
    <w:p>
      <w:pPr>
        <w:framePr w:w="14531" w:x="2701" w:y="34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资源无论用什么形式，把更多的金钱分配给穷人都会减少收入不均，</w:t>
      </w:r>
    </w:p>
    <w:p>
      <w:pPr>
        <w:framePr w:w="14531" w:x="2701" w:y="34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但政策设计必须小心设计才能维持就业动机</w:t>
      </w:r>
    </w:p>
    <w:p>
      <w:pPr>
        <w:framePr w:w="14047" w:x="2701" w:y="1057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信息不完全造成了保险市场难以解决的失衡问题市场上减少信息不</w:t>
      </w:r>
    </w:p>
    <w:p>
      <w:pPr>
        <w:framePr w:w="14047" w:x="2701" w:y="105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完全的方法：商标和品牌可以让消费者对商品的质量比较放心</w:t>
      </w:r>
    </w:p>
    <w:p>
      <w:pPr>
        <w:framePr w:w="14531" w:x="2701" w:y="1580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个人保险（例如健康保险、汽车保险、财产保险、人寿保险）社会保</w:t>
      </w:r>
    </w:p>
    <w:p>
      <w:pPr>
        <w:framePr w:w="14531" w:x="2701" w:y="15803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险（例如社保退休金、失业保险、职业灾害补偿、灾难救济）保险市</w:t>
      </w:r>
    </w:p>
    <w:p>
      <w:pPr>
        <w:framePr w:w="14531" w:x="2701" w:y="15803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场隐含着一个基本规则：平均一个人在一段时期内投入保险的钱，必</w:t>
      </w:r>
    </w:p>
    <w:p>
      <w:pPr>
        <w:framePr w:w="14531" w:x="2701" w:y="15803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须非常接近他在这段时期拿到的保险金</w:t>
      </w:r>
    </w:p>
    <w:p>
      <w:pPr>
        <w:framePr w:w="14531" w:x="2701" w:y="2004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道德风险(moralhazard)：拥有保险会使人不太会采取预防措施来避</w:t>
      </w:r>
    </w:p>
    <w:p>
      <w:pPr>
        <w:framePr w:w="14531" w:x="2701" w:y="200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3"/>
          <w:sz w:val="42"/>
        </w:rPr>
        <w:t>免或阻止坏事发生逆选择(adverseselection)：特有可能遭遇坏事的</w:t>
      </w:r>
    </w:p>
    <w:p>
      <w:pPr>
        <w:framePr w:w="14531" w:x="2701" w:y="2004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人更可能购买保险，而风险低的人不太可能会购买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2" type="#_x0000_t75" style="width:632pt;height:1069pt;margin-top:66.1pt;margin-left:131pt;mso-position-horizontal-relative:page;mso-position-vertical-relative:page;position:absolute;z-index:-251656192">
            <v:imagedata r:id="rId2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7750" w:x="2701" w:y="20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3.解决道德风险与逆选择问题的方案</w:t>
      </w:r>
    </w:p>
    <w:p>
      <w:pPr>
        <w:framePr w:w="14531" w:x="2701" w:y="347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排除条款，部分负担和共同保险可以把一些财务风险转回客户身上，</w:t>
      </w:r>
    </w:p>
    <w:p>
      <w:pPr>
        <w:framePr w:w="14531" w:x="2701" w:y="3471"/>
        <w:widowControl w:val="0"/>
        <w:autoSpaceDE w:val="0"/>
        <w:autoSpaceDN w:val="0"/>
        <w:spacing w:before="511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而且可以鼓励客户尽量减少有道德风险的行为取得更多的客户使低</w:t>
      </w:r>
    </w:p>
    <w:p>
      <w:pPr>
        <w:framePr w:w="14531" w:x="2701" w:y="347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风险的客户保持在一个良好的比例以抵消高风险族群的影响</w:t>
      </w:r>
    </w:p>
    <w:p>
      <w:pPr>
        <w:framePr w:w="8719" w:x="2701" w:y="820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1.代理人问题(principal-agentproblem)</w:t>
      </w:r>
    </w:p>
    <w:p>
      <w:pPr>
        <w:framePr w:w="14531" w:x="2701" w:y="96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在政治领域，公民是委托人，而政治人物是代理人，政治人物在理论</w:t>
      </w:r>
    </w:p>
    <w:p>
      <w:pPr>
        <w:framePr w:w="14531" w:x="2701" w:y="96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上应依公民利益而行动；以公司而言，股东是委托人，而经营者是代</w:t>
      </w:r>
    </w:p>
    <w:p>
      <w:pPr>
        <w:framePr w:w="14531" w:x="2701" w:y="96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理人，经营者按理应该为股东利益而做事；雇主和员工的关系，也有</w:t>
      </w:r>
    </w:p>
    <w:p>
      <w:pPr>
        <w:framePr w:w="14531" w:x="2701" w:y="96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代理人问题代理人问题常常涉及信息不完全，委托人很难知道代理人</w:t>
      </w:r>
    </w:p>
    <w:p>
      <w:pPr>
        <w:framePr w:w="14531" w:x="2701" w:y="963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是否努力或有效率地工作，或是依委托人的最佳利益来做事</w:t>
      </w:r>
    </w:p>
    <w:p>
      <w:pPr>
        <w:framePr w:w="3157" w:x="2701" w:y="14813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2.监督代理人</w:t>
      </w:r>
    </w:p>
    <w:p>
      <w:pPr>
        <w:framePr w:w="14531" w:x="2701" w:y="1624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监督中可能会出现“搭便车”现象以及单一股东或选民的意见对代理</w:t>
      </w:r>
    </w:p>
    <w:p>
      <w:pPr>
        <w:framePr w:w="14531" w:x="2701" w:y="162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人没有约束力在大部分公司中，股东选出一个董事会来直接负责雇佣</w:t>
      </w:r>
    </w:p>
    <w:p>
      <w:pPr>
        <w:framePr w:w="14531" w:x="2701" w:y="1624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和监督高级主管，但通常来说，同样一批高级主管也决定了董事会的</w:t>
      </w:r>
    </w:p>
    <w:p>
      <w:pPr>
        <w:framePr w:w="14531" w:x="2701" w:y="162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成员。公司董事会的独立性和中立性是值得质疑的监督高级主管的另</w:t>
      </w:r>
    </w:p>
    <w:p>
      <w:pPr>
        <w:framePr w:w="14531" w:x="2701" w:y="162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一个可能是外部重要的投资人，例如持有大批股票的共同基金或退休</w:t>
      </w:r>
    </w:p>
    <w:p>
      <w:pPr>
        <w:framePr w:w="14531" w:x="2701" w:y="162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基金。对公司的投资越大，越有动力去注意公司的经营在现代金融市</w:t>
      </w:r>
    </w:p>
    <w:p>
      <w:pPr>
        <w:framePr w:w="14531" w:x="2701" w:y="1624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场，给投资人操作建议的股票分析师、放款给企业的银行、财经媒体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3" type="#_x0000_t75" style="width:632pt;height:1066pt;margin-top:66.1pt;margin-left:131pt;mso-position-horizontal-relative:page;mso-position-vertical-relative:page;position:absolute;z-index:-251657216">
            <v:imagedata r:id="rId2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记者，这群人存在的目的都是为了评估公司的健康状况，也有力量来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监督高级主管股票期权：如果高级主管拥有很多股票，他们就会更有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意愿提高股价。在一定程度上激励了高级主管认真为股东利益打拼，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但其不一定会改善经营绩效：有些主管尽其所能拉抬公司的短期股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价，在跌价前卖出股票，留下烂摊子给其他股东收拾</w:t>
      </w:r>
    </w:p>
    <w:p>
      <w:pPr>
        <w:framePr w:w="14774" w:x="2701" w:y="864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投票率低和特殊利益团体问题专项拨款，也称“政治分肥支出</w:t>
      </w:r>
    </w:p>
    <w:p>
      <w:pPr>
        <w:framePr w:w="14774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(pork-barrelspending)”：对民主的挑战，利益集中在有限的地方，</w:t>
      </w:r>
    </w:p>
    <w:p>
      <w:pPr>
        <w:framePr w:w="14774" w:x="2701" w:y="864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而成本却要广摊公共治理的难处：很难退出</w:t>
      </w:r>
    </w:p>
    <w:p>
      <w:pPr>
        <w:framePr w:w="14531" w:x="2701" w:y="1338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市场有时可能会产生我们不想要的结果：垄断、不完全竞争、负外部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性（例如污染、无法支持技术或无法生产公共物品）、贫穷、收入不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2"/>
          <w:sz w:val="42"/>
        </w:rPr>
        <w:t>均、信息不完全，以及管理不善的问题。政府在处理市场问题时可以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扮演有用的角色，但它的行动也是不完美的，在某些情况下，甚至会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5"/>
          <w:sz w:val="42"/>
        </w:rPr>
        <w:t>造成自身更大或另外的问题思考经济政策时，挑战在于保持务实。要</w:t>
      </w:r>
    </w:p>
    <w:p>
      <w:pPr>
        <w:framePr w:w="14531" w:x="2701" w:y="133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诚实面对市场发生的问题，答案要明确。对政府的作为要实事求是，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-4"/>
          <w:sz w:val="42"/>
        </w:rPr>
        <w:t>坦然面对权衡取舍和风险。采取这种方法时无论最后得出什么样的政</w:t>
      </w:r>
    </w:p>
    <w:p>
      <w:pPr>
        <w:framePr w:w="14531" w:x="2701" w:y="133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FangSong" w:hAnsi="FangSong" w:cs="FangSong"/>
          <w:color w:val="323232"/>
          <w:spacing w:val="1"/>
          <w:sz w:val="42"/>
        </w:rPr>
        <w:t>策结论，思考方式可以说是像个经济学家了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4" type="#_x0000_t75" style="width:632pt;height:946pt;margin-top:90.1pt;margin-left:131pt;mso-position-horizontal-relative:page;mso-position-vertical-relative:page;position:absolute;z-index:-251658240">
            <v:imagedata r:id="rId23" o:title=""/>
          </v:shape>
        </w:pict>
      </w:r>
    </w:p>
    <w:sectPr>
      <w:headerReference w:type="default" r:id="rId24"/>
      <w:footerReference w:type="default" r:id="rId25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5B3F8D37-58BF-4C6A-A05E-C016BFE5FCA8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BE5715B6-3FD2-4E71-84FE-315D505B4DF1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B42CA048-020E-43DF-ABD7-475EB1854C2C}"/>
  </w:font>
  <w:font w:name="Microsoft Ya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FangSong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660D4474-03E4-4171-812D-533316B8B951}"/>
  </w:font>
  <w:font w:name="Cambria">
    <w:charset w:val="00"/>
    <w:family w:val="auto"/>
    <w:pitch w:val="default"/>
    <w:embedRegular r:id="rId5" w:fontKey="{F0061960-217F-4528-9F19-4BC58C22EDA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header" Target="header1.xml" /><Relationship Id="rId25" Type="http://schemas.openxmlformats.org/officeDocument/2006/relationships/footer" Target="footer1.xm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20</Pages>
  <Words>415</Words>
  <Characters>7994</Characters>
  <Application>Microsoft Office Word</Application>
  <DocSecurity>0</DocSecurity>
  <Lines>301</Lines>
  <Paragraphs>301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I5-4590二机</dc:creator>
  <cp:lastModifiedBy>I5-4590二机</cp:lastModifiedBy>
  <cp:revision>1</cp:revision>
  <dcterms:created xsi:type="dcterms:W3CDTF">2023-02-06T06:12:28Z</dcterms:created>
  <dcterms:modified xsi:type="dcterms:W3CDTF">2023-02-06T06:12:28Z</dcterms:modified>
</cp:coreProperties>
</file>