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453597319"/>
      <w:bookmarkStart w:id="1" w:name="_Toc438987549"/>
      <w:bookmarkStart w:id="2" w:name="_Toc517262917"/>
      <w:bookmarkStart w:id="3" w:name="_Toc481801204"/>
      <w:bookmarkStart w:id="4" w:name="OLE_LINK15"/>
      <w:bookmarkStart w:id="5" w:name="_Toc415142861"/>
      <w:bookmarkStart w:id="6" w:name="OLE_LINK40"/>
      <w:bookmarkStart w:id="7" w:name="OLE_LINK24"/>
      <w:bookmarkStart w:id="8" w:name="OLE_LINK13"/>
      <w:bookmarkStart w:id="9" w:name="OLE_LINK39"/>
      <w:bookmarkStart w:id="10" w:name="_Toc415143481"/>
      <w:bookmarkStart w:id="11" w:name="_Toc418070112"/>
      <w:bookmarkStart w:id="12" w:name="_Toc415818939"/>
      <w:r>
        <w:rPr>
          <w:lang w:eastAsia="zh-CN"/>
        </w:rPr>
        <w:t>机架式IP音频编解码器</w:t>
      </w:r>
      <w:r>
        <w:rPr>
          <w:rFonts w:hint="eastAsia"/>
          <w:lang w:eastAsia="zh-CN"/>
        </w:rPr>
        <w:t>全球市场总体规模</w:t>
      </w:r>
    </w:p>
    <w:p w14:paraId="4D38E3C6">
      <w:pPr>
        <w:pStyle w:val="145"/>
        <w:rPr>
          <w:lang w:eastAsia="zh-CN"/>
        </w:rPr>
      </w:pPr>
      <w:r>
        <w:rPr>
          <w:rFonts w:hint="eastAsia"/>
          <w:lang w:eastAsia="zh-CN"/>
        </w:rPr>
        <w:t>据QYResearch调研团队最新报告“全球机架式IP音频编解码器市场报告2024-2030”显示，预计2030年全球机架式IP音频编解码器市场规模将达到1.6亿美元，未来几年年复合增长率CAGR为3.5%。</w:t>
      </w:r>
    </w:p>
    <w:p w14:paraId="58D0D682">
      <w:pPr>
        <w:pStyle w:val="145"/>
        <w:rPr>
          <w:rFonts w:hint="eastAsia"/>
          <w:lang w:eastAsia="zh-CN"/>
        </w:rPr>
      </w:pPr>
      <w:r>
        <w:rPr>
          <w:rFonts w:hint="eastAsia"/>
          <w:lang w:eastAsia="zh-CN"/>
        </w:rPr>
        <w:t>机架式IP音频编解码器是一种能够对数字数据流（编解码器）进行编码或解码的设备或计算机程序，该编解码器可以对音频进行编码或解码。</w:t>
      </w:r>
    </w:p>
    <w:p w14:paraId="3F6C2722">
      <w:pPr>
        <w:pStyle w:val="148"/>
        <w:rPr>
          <w:lang w:eastAsia="zh-CN"/>
        </w:rPr>
      </w:pPr>
      <w:r>
        <w:rPr>
          <w:lang w:eastAsia="zh-CN"/>
        </w:rPr>
        <w:t>机架式IP音频编解码器</w:t>
      </w:r>
      <w:r>
        <w:rPr>
          <w:rFonts w:hint="eastAsia"/>
          <w:lang w:eastAsia="zh-CN"/>
        </w:rPr>
        <w:t>，全球市场总体规模</w:t>
      </w:r>
    </w:p>
    <w:p w14:paraId="33261207">
      <w:pPr>
        <w:pStyle w:val="145"/>
      </w:pPr>
      <w:r>
        <w:drawing>
          <wp:inline distT="0" distB="0" distL="0" distR="0">
            <wp:extent cx="6407150" cy="3060700"/>
            <wp:effectExtent l="0" t="0" r="0" b="6350"/>
            <wp:docPr id="16546721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67217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407150" cy="3060700"/>
                    </a:xfrm>
                    <a:prstGeom prst="rect">
                      <a:avLst/>
                    </a:prstGeom>
                    <a:noFill/>
                  </pic:spPr>
                </pic:pic>
              </a:graphicData>
            </a:graphic>
          </wp:inline>
        </w:drawing>
      </w:r>
    </w:p>
    <w:p w14:paraId="548964BA">
      <w:pPr>
        <w:pStyle w:val="143"/>
        <w:rPr>
          <w:lang w:eastAsia="zh-CN"/>
        </w:rPr>
      </w:pPr>
      <w:r>
        <w:rPr>
          <w:rFonts w:hint="eastAsia"/>
          <w:lang w:eastAsia="zh-CN"/>
        </w:rPr>
        <w:t>如上图表/数据，摘自QYResearch最新报告“全球</w:t>
      </w:r>
      <w:r>
        <w:rPr>
          <w:lang w:eastAsia="zh-CN"/>
        </w:rPr>
        <w:t>机架式IP音频编解码器</w:t>
      </w:r>
      <w:r>
        <w:rPr>
          <w:rFonts w:hint="eastAsia"/>
          <w:lang w:eastAsia="zh-CN"/>
        </w:rPr>
        <w:t>市场研究报告2024-2030”</w:t>
      </w:r>
      <w:r>
        <w:rPr>
          <w:lang w:eastAsia="zh-CN"/>
        </w:rPr>
        <w:t>.</w:t>
      </w:r>
    </w:p>
    <w:p w14:paraId="12FD9BEF">
      <w:pPr>
        <w:pStyle w:val="145"/>
        <w:rPr>
          <w:lang w:eastAsia="zh-CN"/>
        </w:rPr>
      </w:pPr>
    </w:p>
    <w:p w14:paraId="720E31E2">
      <w:pPr>
        <w:pStyle w:val="148"/>
        <w:rPr>
          <w:lang w:eastAsia="zh-CN"/>
        </w:rPr>
      </w:pPr>
      <w:r>
        <w:rPr>
          <w:rFonts w:hint="eastAsia"/>
          <w:lang w:eastAsia="zh-CN"/>
        </w:rPr>
        <w:t>全球</w:t>
      </w:r>
      <w:r>
        <w:rPr>
          <w:lang w:eastAsia="zh-CN"/>
        </w:rPr>
        <w:t>机架式IP音频编解码器</w:t>
      </w:r>
      <w:r>
        <w:rPr>
          <w:rFonts w:hint="eastAsia"/>
          <w:lang w:eastAsia="zh-CN"/>
        </w:rPr>
        <w:t>市场前9强生产商排名及市场占有率（基于2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104534080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A43543">
      <w:pPr>
        <w:pStyle w:val="143"/>
        <w:rPr>
          <w:lang w:eastAsia="zh-CN"/>
        </w:rPr>
      </w:pPr>
      <w:r>
        <w:rPr>
          <w:rFonts w:hint="eastAsia"/>
          <w:lang w:eastAsia="zh-CN"/>
        </w:rPr>
        <w:t>如上图表/数据，摘自QYResearch报告“全球</w:t>
      </w:r>
      <w:r>
        <w:rPr>
          <w:lang w:eastAsia="zh-CN"/>
        </w:rPr>
        <w:t>机架式IP音频编解码器</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14:paraId="679A3E3B">
      <w:pPr>
        <w:pStyle w:val="145"/>
        <w:rPr>
          <w:lang w:eastAsia="zh-CN"/>
        </w:rPr>
      </w:pPr>
      <w:r>
        <w:rPr>
          <w:rFonts w:hint="eastAsia"/>
          <w:lang w:eastAsia="zh-CN"/>
        </w:rPr>
        <w:t>根据QYResearch头部企业研究中心调研，全球范围内机架式IP音频编解码器生产商主要包括Comrex、Barix、LiveU、Telos Alliance、Digigram等。2023年，全球前四大厂商占有大约48.0%的市场份额。</w:t>
      </w:r>
    </w:p>
    <w:p w14:paraId="418CECD8">
      <w:pPr>
        <w:pStyle w:val="145"/>
        <w:rPr>
          <w:lang w:eastAsia="zh-CN"/>
        </w:rPr>
      </w:pPr>
      <w:r>
        <w:rPr>
          <w:rFonts w:hint="eastAsia"/>
          <w:lang w:eastAsia="zh-CN"/>
        </w:rPr>
        <w:t>主要驱动因素</w:t>
      </w:r>
      <w:r>
        <w:rPr>
          <w:lang w:eastAsia="zh-CN"/>
        </w:rPr>
        <w:t>:</w:t>
      </w:r>
    </w:p>
    <w:p w14:paraId="3AA814B6">
      <w:pPr>
        <w:pStyle w:val="145"/>
        <w:rPr>
          <w:rFonts w:hint="eastAsia"/>
          <w:lang w:eastAsia="zh-CN"/>
        </w:rPr>
      </w:pPr>
      <w:r>
        <w:rPr>
          <w:rFonts w:hint="eastAsia"/>
          <w:lang w:eastAsia="zh-CN"/>
        </w:rPr>
        <w:t>对高质量音频传输的需求不断增长：随着广播、电信和现场活动等领域对清晰可靠的音频通信的需求不断增长，对能够通过 IP 网络提供卓越音质的需求不断增加。</w:t>
      </w:r>
    </w:p>
    <w:p w14:paraId="5D2F55F1">
      <w:pPr>
        <w:pStyle w:val="145"/>
        <w:rPr>
          <w:rFonts w:hint="eastAsia"/>
          <w:lang w:eastAsia="zh-CN"/>
        </w:rPr>
      </w:pPr>
      <w:r>
        <w:rPr>
          <w:rFonts w:hint="eastAsia"/>
          <w:lang w:eastAsia="zh-CN"/>
        </w:rPr>
        <w:t>广播和媒体行业的增长：广播行业的扩张，包括互联网广播、播客和直播，推动了对可靠高效音频编解码器的需求。机架式 IP 音频编解码器为专业音频传输提供了必要的质量和可靠性。</w:t>
      </w:r>
    </w:p>
    <w:p w14:paraId="5666E4F2">
      <w:pPr>
        <w:pStyle w:val="145"/>
        <w:rPr>
          <w:lang w:eastAsia="zh-CN"/>
        </w:rPr>
      </w:pPr>
      <w:r>
        <w:rPr>
          <w:rFonts w:hint="eastAsia"/>
          <w:lang w:eastAsia="zh-CN"/>
        </w:rPr>
        <w:t>IP 网络技术的进步：IP 网络技术的改进，例如更高的带宽可用性和更低的延迟，增强了 IP 音频编解码器的性能。这些进步使得长距离传输高质量音频变得更加容易，从而推动了市场增长。</w:t>
      </w:r>
    </w:p>
    <w:p w14:paraId="446A06E2">
      <w:pPr>
        <w:pStyle w:val="145"/>
        <w:rPr>
          <w:lang w:eastAsia="zh-CN"/>
        </w:rPr>
      </w:pPr>
      <w:r>
        <w:rPr>
          <w:rFonts w:hint="eastAsia"/>
          <w:lang w:eastAsia="zh-CN"/>
        </w:rPr>
        <w:t>主要阻碍因素</w:t>
      </w:r>
      <w:r>
        <w:rPr>
          <w:lang w:eastAsia="zh-CN"/>
        </w:rPr>
        <w:t>:</w:t>
      </w:r>
    </w:p>
    <w:p w14:paraId="0F641EB2">
      <w:pPr>
        <w:pStyle w:val="145"/>
        <w:rPr>
          <w:rFonts w:hint="eastAsia"/>
          <w:lang w:eastAsia="zh-CN"/>
        </w:rPr>
      </w:pPr>
      <w:r>
        <w:rPr>
          <w:rFonts w:hint="eastAsia"/>
          <w:lang w:eastAsia="zh-CN"/>
        </w:rPr>
        <w:t>高初始成本：高质量机架式 IP 音频编解码器的前期投资可能相当可观。对于规模较小的组织或预算有限的组织来说，这可能是一个障碍，特别是在社区广播或小型活动管理等行业。</w:t>
      </w:r>
    </w:p>
    <w:p w14:paraId="0EFA59A0">
      <w:pPr>
        <w:pStyle w:val="145"/>
        <w:rPr>
          <w:rFonts w:hint="eastAsia"/>
          <w:lang w:eastAsia="zh-CN"/>
        </w:rPr>
      </w:pPr>
      <w:r>
        <w:rPr>
          <w:rFonts w:hint="eastAsia"/>
          <w:lang w:eastAsia="zh-CN"/>
        </w:rPr>
        <w:t>技术复杂性：实施和维护 IP 音频编解码器可能需要高水平的技术专业知识。配置网络设置、管理音频编解码器和确保与现有基础设施兼容所涉及的复杂性对于没有专业技术人员的组织来说可能是一个挑战。</w:t>
      </w:r>
    </w:p>
    <w:p w14:paraId="010A2F07">
      <w:pPr>
        <w:pStyle w:val="145"/>
        <w:rPr>
          <w:lang w:eastAsia="zh-CN"/>
        </w:rPr>
      </w:pPr>
      <w:r>
        <w:rPr>
          <w:rFonts w:hint="eastAsia"/>
          <w:lang w:eastAsia="zh-CN"/>
        </w:rPr>
        <w:t>网络依赖性：IP 音频编解码器严重依赖网络性能。任何与网络稳定性、带宽限制或延迟有关的问题都会严重影响音频质量和可靠性。这种对强大网络基础设施的依赖可能是一个限制因素，尤其是在网络能力欠发达的地区。</w:t>
      </w:r>
    </w:p>
    <w:p w14:paraId="04711324">
      <w:pPr>
        <w:pStyle w:val="145"/>
        <w:rPr>
          <w:rFonts w:hint="eastAsia"/>
          <w:lang w:eastAsia="zh-CN"/>
        </w:rPr>
      </w:pPr>
      <w:r>
        <w:rPr>
          <w:rFonts w:hint="eastAsia"/>
          <w:lang w:eastAsia="zh-CN"/>
        </w:rPr>
        <w:t>行业发展机遇</w:t>
      </w:r>
      <w:r>
        <w:rPr>
          <w:lang w:eastAsia="zh-CN"/>
        </w:rPr>
        <w:t>:</w:t>
      </w:r>
    </w:p>
    <w:p w14:paraId="57D857A9">
      <w:pPr>
        <w:pStyle w:val="145"/>
        <w:rPr>
          <w:rFonts w:hint="eastAsia"/>
          <w:lang w:eastAsia="zh-CN"/>
        </w:rPr>
      </w:pPr>
      <w:r>
        <w:rPr>
          <w:rFonts w:hint="eastAsia"/>
          <w:lang w:eastAsia="zh-CN"/>
        </w:rPr>
        <w:t>基于云的解决方案：为 IP 音频编解码器提供基于云的管理和控制可以简化部署和维护，提供远程访问和监控功能。这对于大规模安装和多站点运营尤其有吸引力。</w:t>
      </w:r>
    </w:p>
    <w:p w14:paraId="21A7DF17">
      <w:pPr>
        <w:pStyle w:val="145"/>
        <w:rPr>
          <w:rFonts w:hint="eastAsia"/>
          <w:lang w:eastAsia="zh-CN"/>
        </w:rPr>
      </w:pPr>
      <w:r>
        <w:rPr>
          <w:rFonts w:hint="eastAsia"/>
          <w:lang w:eastAsia="zh-CN"/>
        </w:rPr>
        <w:t>与电信提供商合作：与电信提供商合作提供集成解决方案可以扩大市场覆盖范围。这些合作可以提供捆绑服务，其中包括 IP 音频编解码器作为综合通信包的一部分。</w:t>
      </w:r>
    </w:p>
    <w:p w14:paraId="706116C0">
      <w:pPr>
        <w:pStyle w:val="145"/>
        <w:rPr>
          <w:lang w:eastAsia="zh-CN"/>
        </w:rPr>
      </w:pPr>
      <w:r>
        <w:rPr>
          <w:rFonts w:hint="eastAsia"/>
          <w:lang w:eastAsia="zh-CN"/>
        </w:rPr>
        <w:t>关注用户友好界面：开发更直观、更用户友好的界面可以降低采用门槛，使非技术用户更容易配置和管理 IP 音频编解码器。简化的设置流程和全面的支持资源可以提高用户满意度。</w:t>
      </w:r>
      <w:bookmarkEnd w:id="0"/>
      <w:bookmarkEnd w:id="1"/>
      <w:bookmarkEnd w:id="2"/>
      <w:bookmarkEnd w:id="3"/>
      <w:bookmarkEnd w:id="4"/>
      <w:bookmarkEnd w:id="5"/>
      <w:bookmarkEnd w:id="6"/>
      <w:bookmarkEnd w:id="7"/>
      <w:bookmarkEnd w:id="8"/>
      <w:bookmarkEnd w:id="9"/>
      <w:bookmarkEnd w:id="10"/>
      <w:bookmarkEnd w:id="11"/>
      <w:bookmarkEnd w:id="12"/>
    </w:p>
    <w:p w14:paraId="29DE3C92">
      <w:pPr>
        <w:pStyle w:val="145"/>
        <w:rPr>
          <w:lang w:eastAsia="zh-CN"/>
        </w:rPr>
      </w:pPr>
    </w:p>
    <w:p w14:paraId="4FF5882A">
      <w:pPr>
        <w:pStyle w:val="145"/>
        <w:rPr>
          <w:lang w:eastAsia="zh-CN"/>
        </w:rPr>
      </w:pPr>
    </w:p>
    <w:p w14:paraId="507E898D">
      <w:pPr>
        <w:pStyle w:val="145"/>
        <w:rPr>
          <w:rFonts w:hint="eastAsia"/>
          <w:lang w:eastAsia="zh-CN"/>
        </w:rPr>
      </w:pP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1"/>
                    <a:stretch>
                      <a:fillRect/>
                    </a:stretch>
                  </pic:blipFill>
                  <pic:spPr>
                    <a:xfrm>
                      <a:off x="0" y="0"/>
                      <a:ext cx="1219048" cy="552381"/>
                    </a:xfrm>
                    <a:prstGeom prst="rect">
                      <a:avLst/>
                    </a:prstGeom>
                  </pic:spPr>
                </pic:pic>
              </a:graphicData>
            </a:graphic>
          </wp:inline>
        </w:drawing>
      </w:r>
    </w:p>
    <w:p w14:paraId="044563DD">
      <w:pPr>
        <w:pStyle w:val="145"/>
        <w:rPr>
          <w:lang w:eastAsia="zh-CN"/>
        </w:rPr>
      </w:pPr>
      <w:bookmarkStart w:id="13" w:name="_GoBack"/>
      <w:bookmarkEnd w:id="13"/>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BD7"/>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78"/>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9A41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47077\Documents\Tencent%20Files\470779361\FileRecv\&#35266;&#28857;&#25991;&#20214;\&#35266;&#28857;&#25968;&#25454;&#22270;&#34920;&#27169;&#26495;-&#27169;&#26495;%2020240426%20&#20026;&#20934;%20-%20&#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Pt>
            <c:idx val="6"/>
            <c:invertIfNegative val="0"/>
            <c:bubble3D val="0"/>
            <c:spPr>
              <a:solidFill>
                <a:srgbClr val="002060"/>
              </a:solidFill>
              <a:ln>
                <a:noFill/>
              </a:ln>
              <a:effectLst/>
            </c:spPr>
          </c:dPt>
          <c:dPt>
            <c:idx val="7"/>
            <c:invertIfNegative val="0"/>
            <c:bubble3D val="0"/>
            <c:spPr>
              <a:solidFill>
                <a:srgbClr val="002060"/>
              </a:solidFill>
              <a:ln>
                <a:noFill/>
              </a:ln>
              <a:effectLst/>
            </c:spPr>
          </c:dPt>
          <c:dPt>
            <c:idx val="8"/>
            <c:invertIfNegative val="0"/>
            <c:bubble3D val="0"/>
            <c:spPr>
              <a:solidFill>
                <a:srgbClr val="002060"/>
              </a:solidFill>
              <a:ln>
                <a:noFill/>
              </a:ln>
              <a:effectLst/>
            </c:spPr>
          </c:dPt>
          <c:dLbls>
            <c:delete val="1"/>
          </c:dLbls>
          <c:cat>
            <c:strRef>
              <c:f>企业收入!$H$2:$H$21</c:f>
              <c:strCache>
                <c:ptCount val="9"/>
                <c:pt idx="0">
                  <c:v>Comrex</c:v>
                </c:pt>
                <c:pt idx="1">
                  <c:v>Barix</c:v>
                </c:pt>
                <c:pt idx="2">
                  <c:v>LiveU</c:v>
                </c:pt>
                <c:pt idx="3">
                  <c:v>Telos Alliance</c:v>
                </c:pt>
                <c:pt idx="4">
                  <c:v>Digigram</c:v>
                </c:pt>
                <c:pt idx="5">
                  <c:v>Tieline</c:v>
                </c:pt>
                <c:pt idx="6">
                  <c:v>AETA Audio Systems</c:v>
                </c:pt>
                <c:pt idx="7">
                  <c:v>Prodys</c:v>
                </c:pt>
                <c:pt idx="8">
                  <c:v>长沙千视电子</c:v>
                </c:pt>
              </c:strCache>
            </c:strRef>
          </c:cat>
          <c:val>
            <c:numRef>
              <c:f>企业收入!$I$2:$I$21</c:f>
              <c:numCache>
                <c:formatCode>0.0%</c:formatCode>
                <c:ptCount val="9"/>
                <c:pt idx="0">
                  <c:v>0.192</c:v>
                </c:pt>
                <c:pt idx="1">
                  <c:v>0.112</c:v>
                </c:pt>
                <c:pt idx="2">
                  <c:v>0.104</c:v>
                </c:pt>
                <c:pt idx="3">
                  <c:v>0.072</c:v>
                </c:pt>
                <c:pt idx="4">
                  <c:v>0.064</c:v>
                </c:pt>
                <c:pt idx="5">
                  <c:v>0.056</c:v>
                </c:pt>
                <c:pt idx="6">
                  <c:v>0.048</c:v>
                </c:pt>
                <c:pt idx="7">
                  <c:v>0.032</c:v>
                </c:pt>
                <c:pt idx="8">
                  <c:v>0.008</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1709</Words>
  <Characters>1925</Characters>
  <Lines>14</Lines>
  <Paragraphs>3</Paragraphs>
  <TotalTime>673</TotalTime>
  <ScaleCrop>false</ScaleCrop>
  <LinksUpToDate>false</LinksUpToDate>
  <CharactersWithSpaces>1945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2024-07-31T09:05:00Z</dcterms:modified>
  <cp:revision>877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832D5F481F1F4CD49D5B5C42A7752612_12</vt:lpwstr>
  </property>
</Properties>
</file>