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33A59484" w:rsidR="00347A61" w:rsidRPr="001763C6" w:rsidRDefault="00057E29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氨基酸培养基</w:t>
      </w:r>
      <w:r w:rsidR="00CA0DA4">
        <w:rPr>
          <w:rFonts w:hint="eastAsia"/>
          <w:lang w:eastAsia="zh-CN"/>
        </w:rPr>
        <w:t>全球市场总体规模</w:t>
      </w:r>
    </w:p>
    <w:p w14:paraId="51C21F31" w14:textId="77777777" w:rsidR="0097405B" w:rsidRDefault="0097405B" w:rsidP="0097405B">
      <w:r>
        <w:rPr>
          <w:rFonts w:hint="eastAsia"/>
        </w:rPr>
        <w:t>本报告中氨基酸培养基是指含有氨基酸成分的培养基。</w:t>
      </w:r>
    </w:p>
    <w:p w14:paraId="1F336A9A" w14:textId="77777777" w:rsidR="0097405B" w:rsidRPr="00DD617E" w:rsidRDefault="0097405B" w:rsidP="0097405B">
      <w:r>
        <w:rPr>
          <w:rFonts w:hint="eastAsia"/>
        </w:rPr>
        <w:t>培养基，是指供给微生物、植物或动物（或组织）生长繁殖的，由不同营养物质组合配制而成的营养基质。</w:t>
      </w:r>
      <w:r>
        <w:rPr>
          <w:rFonts w:hint="eastAsia"/>
        </w:rPr>
        <w:t xml:space="preserve"> </w:t>
      </w:r>
      <w:r>
        <w:rPr>
          <w:rFonts w:hint="eastAsia"/>
        </w:rPr>
        <w:t>一般都含有碳水化合物、含氮物质、无机盐（包括微量元素）、维生素和水等几大类物质。</w:t>
      </w:r>
      <w:r>
        <w:rPr>
          <w:rFonts w:hint="eastAsia"/>
        </w:rPr>
        <w:t xml:space="preserve"> </w:t>
      </w:r>
      <w:r>
        <w:rPr>
          <w:rFonts w:hint="eastAsia"/>
        </w:rPr>
        <w:t>培养基既是提供细胞营养和促使细胞增殖的基础物质，也是细胞生长和繁殖的生存环境。</w:t>
      </w:r>
    </w:p>
    <w:p w14:paraId="53D8C84A" w14:textId="77777777" w:rsidR="0097405B" w:rsidRPr="008A4DC9" w:rsidRDefault="0097405B" w:rsidP="0097405B">
      <w:r w:rsidRPr="0046258D">
        <w:rPr>
          <w:noProof/>
        </w:rPr>
        <w:drawing>
          <wp:inline distT="0" distB="0" distL="0" distR="0" wp14:anchorId="1B93C925" wp14:editId="0F985B5F">
            <wp:extent cx="3906520" cy="2676358"/>
            <wp:effectExtent l="0" t="0" r="0" b="0"/>
            <wp:docPr id="1406" name="图片 1406" descr="无血清培养基（SFM）你了解多少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无血清培养基（SFM）你了解多少？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3"/>
                    <a:stretch/>
                  </pic:blipFill>
                  <pic:spPr bwMode="auto">
                    <a:xfrm>
                      <a:off x="0" y="0"/>
                      <a:ext cx="3914813" cy="26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8AF304" w14:textId="7725552F" w:rsidR="00961627" w:rsidRPr="0097405B" w:rsidRDefault="00961627" w:rsidP="00DF134C">
      <w:pPr>
        <w:pStyle w:val="-"/>
        <w:rPr>
          <w:lang w:eastAsia="zh-CN"/>
        </w:rPr>
      </w:pPr>
    </w:p>
    <w:p w14:paraId="7481E562" w14:textId="77777777" w:rsidR="0097405B" w:rsidRPr="0097405B" w:rsidRDefault="0097405B" w:rsidP="0097405B"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 w:rsidRPr="0097405B">
        <w:rPr>
          <w:rFonts w:ascii="Book Antiqua" w:hAnsi="Book Antiqua" w:cs="宋体"/>
          <w:kern w:val="0"/>
          <w:sz w:val="24"/>
          <w:szCs w:val="24"/>
        </w:rPr>
        <w:t>据</w:t>
      </w:r>
      <w:proofErr w:type="spellStart"/>
      <w:r w:rsidRPr="0097405B">
        <w:rPr>
          <w:rFonts w:ascii="Book Antiqua" w:hAnsi="Book Antiqua" w:cs="宋体"/>
          <w:kern w:val="0"/>
          <w:sz w:val="24"/>
          <w:szCs w:val="24"/>
        </w:rPr>
        <w:t>QYResearch</w:t>
      </w:r>
      <w:proofErr w:type="spellEnd"/>
      <w:r w:rsidRPr="0097405B">
        <w:rPr>
          <w:rFonts w:ascii="Book Antiqua" w:hAnsi="Book Antiqua" w:cs="宋体"/>
          <w:kern w:val="0"/>
          <w:sz w:val="24"/>
          <w:szCs w:val="24"/>
        </w:rPr>
        <w:t>调研团队最新报告</w:t>
      </w:r>
      <w:r w:rsidRPr="0097405B">
        <w:rPr>
          <w:rFonts w:ascii="Book Antiqua" w:hAnsi="Book Antiqua" w:cs="宋体"/>
          <w:kern w:val="0"/>
          <w:sz w:val="24"/>
          <w:szCs w:val="24"/>
        </w:rPr>
        <w:t>“</w:t>
      </w:r>
      <w:r w:rsidRPr="0097405B">
        <w:rPr>
          <w:rFonts w:ascii="Book Antiqua" w:hAnsi="Book Antiqua" w:cs="宋体"/>
          <w:kern w:val="0"/>
          <w:sz w:val="24"/>
          <w:szCs w:val="24"/>
        </w:rPr>
        <w:t>全球氨基酸培养基市场报告</w:t>
      </w:r>
      <w:r w:rsidRPr="0097405B">
        <w:rPr>
          <w:rFonts w:ascii="Book Antiqua" w:hAnsi="Book Antiqua" w:cs="宋体"/>
          <w:kern w:val="0"/>
          <w:sz w:val="24"/>
          <w:szCs w:val="24"/>
        </w:rPr>
        <w:t>2023-2029”</w:t>
      </w:r>
      <w:r w:rsidRPr="0097405B">
        <w:rPr>
          <w:rFonts w:ascii="Book Antiqua" w:hAnsi="Book Antiqua" w:cs="宋体"/>
          <w:kern w:val="0"/>
          <w:sz w:val="24"/>
          <w:szCs w:val="24"/>
        </w:rPr>
        <w:t>显示，预计</w:t>
      </w:r>
      <w:r w:rsidRPr="0097405B">
        <w:rPr>
          <w:rFonts w:ascii="Book Antiqua" w:hAnsi="Book Antiqua" w:cs="宋体"/>
          <w:kern w:val="0"/>
          <w:sz w:val="24"/>
          <w:szCs w:val="24"/>
        </w:rPr>
        <w:t>2029</w:t>
      </w:r>
      <w:r w:rsidRPr="0097405B">
        <w:rPr>
          <w:rFonts w:ascii="Book Antiqua" w:hAnsi="Book Antiqua" w:cs="宋体"/>
          <w:kern w:val="0"/>
          <w:sz w:val="24"/>
          <w:szCs w:val="24"/>
        </w:rPr>
        <w:t>年全球氨基酸培养基市场规模将达到</w:t>
      </w:r>
      <w:r w:rsidRPr="0097405B">
        <w:rPr>
          <w:rFonts w:ascii="Book Antiqua" w:hAnsi="Book Antiqua" w:cs="宋体"/>
          <w:kern w:val="0"/>
          <w:sz w:val="24"/>
          <w:szCs w:val="24"/>
        </w:rPr>
        <w:t>56.3</w:t>
      </w:r>
      <w:r w:rsidRPr="0097405B">
        <w:rPr>
          <w:rFonts w:ascii="Book Antiqua" w:hAnsi="Book Antiqua" w:cs="宋体"/>
          <w:kern w:val="0"/>
          <w:sz w:val="24"/>
          <w:szCs w:val="24"/>
        </w:rPr>
        <w:t>亿美元，未来几年年复合增长率</w:t>
      </w:r>
      <w:r w:rsidRPr="0097405B">
        <w:rPr>
          <w:rFonts w:ascii="Book Antiqua" w:hAnsi="Book Antiqua" w:cs="宋体"/>
          <w:kern w:val="0"/>
          <w:sz w:val="24"/>
          <w:szCs w:val="24"/>
        </w:rPr>
        <w:t>CAGR</w:t>
      </w:r>
      <w:r w:rsidRPr="0097405B">
        <w:rPr>
          <w:rFonts w:ascii="Book Antiqua" w:hAnsi="Book Antiqua" w:cs="宋体"/>
          <w:kern w:val="0"/>
          <w:sz w:val="24"/>
          <w:szCs w:val="24"/>
        </w:rPr>
        <w:t>为</w:t>
      </w:r>
      <w:r w:rsidRPr="0097405B">
        <w:rPr>
          <w:rFonts w:ascii="Book Antiqua" w:hAnsi="Book Antiqua" w:cs="宋体"/>
          <w:kern w:val="0"/>
          <w:sz w:val="24"/>
          <w:szCs w:val="24"/>
        </w:rPr>
        <w:t>8.1%</w:t>
      </w:r>
      <w:r w:rsidRPr="0097405B">
        <w:rPr>
          <w:rFonts w:ascii="Book Antiqua" w:hAnsi="Book Antiqua" w:cs="宋体"/>
          <w:kern w:val="0"/>
          <w:sz w:val="24"/>
          <w:szCs w:val="24"/>
        </w:rPr>
        <w:t>。</w:t>
      </w:r>
    </w:p>
    <w:p w14:paraId="4D38E3C6" w14:textId="77777777" w:rsidR="005E7C7B" w:rsidRPr="0097405B" w:rsidRDefault="005E7C7B" w:rsidP="00DF134C">
      <w:pPr>
        <w:pStyle w:val="-"/>
        <w:rPr>
          <w:lang w:val="en-US" w:eastAsia="zh-CN"/>
        </w:rPr>
      </w:pPr>
    </w:p>
    <w:p w14:paraId="3F6C2722" w14:textId="02E3A8EF" w:rsidR="00347A61" w:rsidRDefault="00057E29" w:rsidP="000A1AB9">
      <w:pPr>
        <w:pStyle w:val="FigureStyle"/>
        <w:rPr>
          <w:lang w:eastAsia="zh-CN"/>
        </w:rPr>
      </w:pPr>
      <w:r>
        <w:rPr>
          <w:lang w:eastAsia="zh-CN"/>
        </w:rPr>
        <w:lastRenderedPageBreak/>
        <w:t>氨基酸培养基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5C9B28B7" w:rsidR="00347A61" w:rsidRDefault="0097405B" w:rsidP="00347A61">
      <w:pPr>
        <w:pStyle w:val="-"/>
      </w:pPr>
      <w:r>
        <w:rPr>
          <w:noProof/>
        </w:rPr>
        <w:drawing>
          <wp:inline distT="0" distB="0" distL="0" distR="0" wp14:anchorId="4775EEEA" wp14:editId="125B5935">
            <wp:extent cx="4676775" cy="28575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964BA" w14:textId="5F2876DF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057E29">
        <w:rPr>
          <w:lang w:eastAsia="zh-CN"/>
        </w:rPr>
        <w:t>氨基酸培养基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720E31E2" w14:textId="6EE46BE5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bookmarkStart w:id="13" w:name="_GoBack"/>
      <w:r w:rsidR="00057E29">
        <w:rPr>
          <w:lang w:eastAsia="zh-CN"/>
        </w:rPr>
        <w:t>氨基酸培养基</w:t>
      </w:r>
      <w:bookmarkEnd w:id="13"/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97405B">
        <w:rPr>
          <w:lang w:eastAsia="zh-CN"/>
        </w:rPr>
        <w:t>15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9458ED">
        <w:rPr>
          <w:rFonts w:hint="eastAsia"/>
          <w:lang w:eastAsia="zh-CN"/>
        </w:rPr>
        <w:t>2</w:t>
      </w:r>
      <w:r w:rsidR="009458ED">
        <w:rPr>
          <w:lang w:eastAsia="zh-CN"/>
        </w:rPr>
        <w:t>021</w:t>
      </w:r>
      <w:r w:rsidR="009458ED">
        <w:rPr>
          <w:rFonts w:hint="eastAsia"/>
          <w:lang w:eastAsia="zh-CN"/>
        </w:rPr>
        <w:t>数据，</w:t>
      </w:r>
      <w:r w:rsidR="00FA2DF1" w:rsidRPr="00FA2DF1">
        <w:rPr>
          <w:rFonts w:hint="eastAsia"/>
          <w:lang w:eastAsia="zh-CN"/>
        </w:rPr>
        <w:t>持续更新）</w:t>
      </w:r>
    </w:p>
    <w:p w14:paraId="259C9F9E" w14:textId="050DC0B0" w:rsidR="004721C4" w:rsidRDefault="0097405B" w:rsidP="004721C4">
      <w:pPr>
        <w:pStyle w:val="-"/>
        <w:jc w:val="center"/>
      </w:pPr>
      <w:r>
        <w:rPr>
          <w:noProof/>
        </w:rPr>
        <w:drawing>
          <wp:inline distT="0" distB="0" distL="0" distR="0" wp14:anchorId="7BA5CF70" wp14:editId="519EE0F8">
            <wp:extent cx="4572000" cy="4400544"/>
            <wp:effectExtent l="0" t="0" r="0" b="635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4A43543" w14:textId="0A0E2B6D" w:rsidR="004721C4" w:rsidRDefault="003174BC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057E29">
        <w:rPr>
          <w:lang w:eastAsia="zh-CN"/>
        </w:rPr>
        <w:t>氨基酸培养基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7B15AA">
        <w:rPr>
          <w:rFonts w:hint="eastAsia"/>
          <w:lang w:eastAsia="zh-CN"/>
        </w:rPr>
        <w:t>中的</w:t>
      </w:r>
      <w:r w:rsidR="007B15AA">
        <w:rPr>
          <w:rFonts w:hint="eastAsia"/>
          <w:lang w:eastAsia="zh-CN"/>
        </w:rPr>
        <w:t>2</w:t>
      </w:r>
      <w:r w:rsidR="007B15AA">
        <w:rPr>
          <w:lang w:eastAsia="zh-CN"/>
        </w:rPr>
        <w:t>021</w:t>
      </w:r>
      <w:r w:rsidR="007B15AA"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 w14:paraId="78C3DA7F" w14:textId="11722EB1" w:rsidR="0097405B" w:rsidRPr="0097405B" w:rsidRDefault="0097405B" w:rsidP="0097405B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 w:rsidRPr="0097405B">
        <w:rPr>
          <w:rFonts w:ascii="Times New Roman" w:hAnsi="Times New Roman" w:cs="Times New Roman"/>
          <w:kern w:val="0"/>
          <w:sz w:val="22"/>
          <w:szCs w:val="22"/>
        </w:rPr>
        <w:t>全球范围内氨基酸培养基生产商主要包括</w:t>
      </w:r>
      <w:r w:rsidRPr="0097405B">
        <w:rPr>
          <w:rFonts w:ascii="Times New Roman" w:hAnsi="Times New Roman" w:cs="Times New Roman"/>
          <w:kern w:val="0"/>
          <w:sz w:val="22"/>
          <w:szCs w:val="22"/>
        </w:rPr>
        <w:t>Merck </w:t>
      </w:r>
      <w:proofErr w:type="spellStart"/>
      <w:r w:rsidRPr="0097405B">
        <w:rPr>
          <w:rFonts w:ascii="Times New Roman" w:hAnsi="Times New Roman" w:cs="Times New Roman"/>
          <w:kern w:val="0"/>
          <w:sz w:val="22"/>
          <w:szCs w:val="22"/>
        </w:rPr>
        <w:t>KGaA</w:t>
      </w:r>
      <w:proofErr w:type="spellEnd"/>
      <w:r w:rsidRPr="0097405B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97405B">
        <w:rPr>
          <w:rFonts w:ascii="Times New Roman" w:hAnsi="Times New Roman" w:cs="Times New Roman"/>
          <w:kern w:val="0"/>
          <w:sz w:val="22"/>
          <w:szCs w:val="22"/>
        </w:rPr>
        <w:t>Thermo</w:t>
      </w:r>
      <w:proofErr w:type="spellEnd"/>
      <w:r w:rsidRPr="0097405B">
        <w:rPr>
          <w:rFonts w:ascii="Times New Roman" w:hAnsi="Times New Roman" w:cs="Times New Roman"/>
          <w:kern w:val="0"/>
          <w:sz w:val="22"/>
          <w:szCs w:val="22"/>
        </w:rPr>
        <w:t> Fisher</w:t>
      </w:r>
      <w:r w:rsidRPr="0097405B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97405B">
        <w:rPr>
          <w:rFonts w:ascii="Times New Roman" w:hAnsi="Times New Roman" w:cs="Times New Roman"/>
          <w:kern w:val="0"/>
          <w:sz w:val="22"/>
          <w:szCs w:val="22"/>
        </w:rPr>
        <w:t>FUJIFILM Irvine Scientific</w:t>
      </w:r>
      <w:r w:rsidRPr="0097405B">
        <w:rPr>
          <w:rFonts w:ascii="Times New Roman" w:hAnsi="Times New Roman" w:cs="Times New Roman"/>
          <w:kern w:val="0"/>
          <w:sz w:val="22"/>
          <w:szCs w:val="22"/>
        </w:rPr>
        <w:t>，</w:t>
      </w:r>
      <w:r w:rsidRPr="0097405B">
        <w:rPr>
          <w:rFonts w:ascii="Times New Roman" w:hAnsi="Times New Roman" w:cs="Times New Roman"/>
          <w:kern w:val="0"/>
          <w:sz w:val="22"/>
          <w:szCs w:val="22"/>
        </w:rPr>
        <w:t>Inc.</w:t>
      </w:r>
      <w:r w:rsidRPr="0097405B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97405B">
        <w:rPr>
          <w:rFonts w:ascii="Times New Roman" w:hAnsi="Times New Roman" w:cs="Times New Roman"/>
          <w:kern w:val="0"/>
          <w:sz w:val="22"/>
          <w:szCs w:val="22"/>
        </w:rPr>
        <w:t>GE Healthcare</w:t>
      </w:r>
      <w:r w:rsidRPr="0097405B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97405B">
        <w:rPr>
          <w:rFonts w:ascii="Times New Roman" w:hAnsi="Times New Roman" w:cs="Times New Roman"/>
          <w:kern w:val="0"/>
          <w:sz w:val="22"/>
          <w:szCs w:val="22"/>
        </w:rPr>
        <w:t>Corning</w:t>
      </w:r>
      <w:r w:rsidRPr="0097405B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97405B">
        <w:rPr>
          <w:rFonts w:ascii="Times New Roman" w:hAnsi="Times New Roman" w:cs="Times New Roman"/>
          <w:kern w:val="0"/>
          <w:sz w:val="22"/>
          <w:szCs w:val="22"/>
        </w:rPr>
        <w:t>Lonza</w:t>
      </w:r>
      <w:proofErr w:type="spellEnd"/>
      <w:r w:rsidRPr="0097405B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gramStart"/>
      <w:r w:rsidRPr="0097405B">
        <w:rPr>
          <w:rFonts w:ascii="Times New Roman" w:hAnsi="Times New Roman" w:cs="Times New Roman"/>
          <w:kern w:val="0"/>
          <w:sz w:val="22"/>
          <w:szCs w:val="22"/>
        </w:rPr>
        <w:t>健顺生物</w:t>
      </w:r>
      <w:proofErr w:type="gramEnd"/>
      <w:r w:rsidRPr="0097405B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gramStart"/>
      <w:r w:rsidRPr="0097405B">
        <w:rPr>
          <w:rFonts w:ascii="Times New Roman" w:hAnsi="Times New Roman" w:cs="Times New Roman"/>
          <w:kern w:val="0"/>
          <w:sz w:val="22"/>
          <w:szCs w:val="22"/>
        </w:rPr>
        <w:t>友康生物</w:t>
      </w:r>
      <w:proofErr w:type="gramEnd"/>
      <w:r w:rsidRPr="0097405B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gramStart"/>
      <w:r w:rsidRPr="0097405B">
        <w:rPr>
          <w:rFonts w:ascii="Times New Roman" w:hAnsi="Times New Roman" w:cs="Times New Roman"/>
          <w:kern w:val="0"/>
          <w:sz w:val="22"/>
          <w:szCs w:val="22"/>
        </w:rPr>
        <w:t>奥浦迈</w:t>
      </w:r>
      <w:proofErr w:type="gramEnd"/>
      <w:r w:rsidRPr="0097405B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gramStart"/>
      <w:r w:rsidRPr="0097405B">
        <w:rPr>
          <w:rFonts w:ascii="Times New Roman" w:hAnsi="Times New Roman" w:cs="Times New Roman"/>
          <w:kern w:val="0"/>
          <w:sz w:val="22"/>
          <w:szCs w:val="22"/>
        </w:rPr>
        <w:t>倍谙基</w:t>
      </w:r>
      <w:proofErr w:type="gramEnd"/>
      <w:r w:rsidRPr="0097405B">
        <w:rPr>
          <w:rFonts w:ascii="Times New Roman" w:hAnsi="Times New Roman" w:cs="Times New Roman"/>
          <w:kern w:val="0"/>
          <w:sz w:val="22"/>
          <w:szCs w:val="22"/>
        </w:rPr>
        <w:t>等。</w:t>
      </w:r>
      <w:r>
        <w:rPr>
          <w:rFonts w:ascii="Times New Roman" w:hAnsi="Times New Roman" w:cs="Times New Roman"/>
          <w:kern w:val="0"/>
          <w:sz w:val="22"/>
          <w:szCs w:val="22"/>
        </w:rPr>
        <w:t>2020</w:t>
      </w:r>
      <w:r w:rsidRPr="0097405B">
        <w:rPr>
          <w:rFonts w:ascii="Times New Roman" w:hAnsi="Times New Roman" w:cs="Times New Roman"/>
          <w:kern w:val="0"/>
          <w:sz w:val="22"/>
          <w:szCs w:val="22"/>
        </w:rPr>
        <w:t>年，全球前五大厂商占有大约</w:t>
      </w:r>
      <w:r w:rsidRPr="0097405B">
        <w:rPr>
          <w:rFonts w:ascii="Times New Roman" w:hAnsi="Times New Roman" w:cs="Times New Roman"/>
          <w:kern w:val="0"/>
          <w:sz w:val="22"/>
          <w:szCs w:val="22"/>
        </w:rPr>
        <w:t>72.0%</w:t>
      </w:r>
      <w:r w:rsidRPr="0097405B">
        <w:rPr>
          <w:rFonts w:ascii="Times New Roman" w:hAnsi="Times New Roman" w:cs="Times New Roman"/>
          <w:kern w:val="0"/>
          <w:sz w:val="22"/>
          <w:szCs w:val="22"/>
        </w:rPr>
        <w:t>的市场份额。</w:t>
      </w:r>
    </w:p>
    <w:p w14:paraId="732DEE17" w14:textId="77777777" w:rsidR="007F61D5" w:rsidRDefault="007F61D5" w:rsidP="00BF5880">
      <w:pPr>
        <w:pStyle w:val="-"/>
      </w:pP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157500" w14:textId="77777777" w:rsidR="009623D8" w:rsidRDefault="009623D8" w:rsidP="00AD7B8C">
      <w:r>
        <w:separator/>
      </w:r>
    </w:p>
  </w:endnote>
  <w:endnote w:type="continuationSeparator" w:id="0">
    <w:p w14:paraId="21D15EA0" w14:textId="77777777" w:rsidR="009623D8" w:rsidRDefault="009623D8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4DDB6A" w14:textId="77777777" w:rsidR="009623D8" w:rsidRDefault="009623D8" w:rsidP="00AD7B8C">
      <w:r>
        <w:separator/>
      </w:r>
    </w:p>
  </w:footnote>
  <w:footnote w:type="continuationSeparator" w:id="0">
    <w:p w14:paraId="1314C019" w14:textId="77777777" w:rsidR="009623D8" w:rsidRDefault="009623D8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9623D8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9623D8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E2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3D8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5B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40644;&#39062;&#29747;\11.14&#40644;&#39062;&#29747;\Amino%20Acid%20Medium%20&#27688;&#22522;&#37240;&#22521;&#20859;&#22522;\&#20013;&#25991;&#29256;-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B208-4178-8DFA-975C8EAA799C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B208-4178-8DFA-975C8EAA799C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B208-4178-8DFA-975C8EAA799C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B208-4178-8DFA-975C8EAA799C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B208-4178-8DFA-975C8EAA799C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B208-4178-8DFA-975C8EAA799C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B208-4178-8DFA-975C8EAA799C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B208-4178-8DFA-975C8EAA799C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B208-4178-8DFA-975C8EAA799C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B208-4178-8DFA-975C8EAA799C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B208-4178-8DFA-975C8EAA799C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B208-4178-8DFA-975C8EAA799C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B208-4178-8DFA-975C8EAA799C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B208-4178-8DFA-975C8EAA799C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B208-4178-8DFA-975C8EAA799C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B208-4178-8DFA-975C8EAA799C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B208-4178-8DFA-975C8EAA799C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B208-4178-8DFA-975C8EAA799C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B208-4178-8DFA-975C8EAA799C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B208-4178-8DFA-975C8EAA799C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B208-4178-8DFA-975C8EAA799C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B208-4178-8DFA-975C8EAA799C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B208-4178-8DFA-975C8EAA799C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B208-4178-8DFA-975C8EAA799C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B208-4178-8DFA-975C8EAA799C}"/>
              </c:ext>
            </c:extLst>
          </c:dPt>
          <c:cat>
            <c:strRef>
              <c:f>企业排序!$F$2:$F$16</c:f>
              <c:strCache>
                <c:ptCount val="15"/>
                <c:pt idx="0">
                  <c:v>R&amp;D Systems</c:v>
                </c:pt>
                <c:pt idx="1">
                  <c:v>Zenbio</c:v>
                </c:pt>
                <c:pt idx="2">
                  <c:v>兰州民海生物</c:v>
                </c:pt>
                <c:pt idx="3">
                  <c:v>Takara</c:v>
                </c:pt>
                <c:pt idx="4">
                  <c:v>HiMedia Labs</c:v>
                </c:pt>
                <c:pt idx="5">
                  <c:v>倍谙基</c:v>
                </c:pt>
                <c:pt idx="6">
                  <c:v>奥浦迈</c:v>
                </c:pt>
                <c:pt idx="7">
                  <c:v>友康生物</c:v>
                </c:pt>
                <c:pt idx="8">
                  <c:v>健顺生物</c:v>
                </c:pt>
                <c:pt idx="9">
                  <c:v>Lonza</c:v>
                </c:pt>
                <c:pt idx="10">
                  <c:v>Corning</c:v>
                </c:pt>
                <c:pt idx="11">
                  <c:v>GE Healthcare</c:v>
                </c:pt>
                <c:pt idx="12">
                  <c:v>FUJIFILM Irvine Scientific，Inc.</c:v>
                </c:pt>
                <c:pt idx="13">
                  <c:v>Thermo Fisher</c:v>
                </c:pt>
                <c:pt idx="14">
                  <c:v>Merck KGaA</c:v>
                </c:pt>
              </c:strCache>
            </c:strRef>
          </c:cat>
          <c:val>
            <c:numRef>
              <c:f>企业排序!$G$2:$G$16</c:f>
              <c:numCache>
                <c:formatCode>#,##0.00_ </c:formatCode>
                <c:ptCount val="15"/>
                <c:pt idx="0">
                  <c:v>4.88</c:v>
                </c:pt>
                <c:pt idx="1">
                  <c:v>5.78</c:v>
                </c:pt>
                <c:pt idx="2">
                  <c:v>16.38</c:v>
                </c:pt>
                <c:pt idx="3">
                  <c:v>17.72</c:v>
                </c:pt>
                <c:pt idx="4">
                  <c:v>19.95</c:v>
                </c:pt>
                <c:pt idx="5">
                  <c:v>22.39</c:v>
                </c:pt>
                <c:pt idx="6">
                  <c:v>24.25</c:v>
                </c:pt>
                <c:pt idx="7">
                  <c:v>31.248000000000001</c:v>
                </c:pt>
                <c:pt idx="8">
                  <c:v>41.46</c:v>
                </c:pt>
                <c:pt idx="9">
                  <c:v>134.37</c:v>
                </c:pt>
                <c:pt idx="10">
                  <c:v>247.28</c:v>
                </c:pt>
                <c:pt idx="11">
                  <c:v>389.11</c:v>
                </c:pt>
                <c:pt idx="12">
                  <c:v>398</c:v>
                </c:pt>
                <c:pt idx="13">
                  <c:v>418.28</c:v>
                </c:pt>
                <c:pt idx="14">
                  <c:v>454.16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B208-4178-8DFA-975C8EAA79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A7AD43-0FC0-414E-8A51-E5604324B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4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hengzhoubz</cp:lastModifiedBy>
  <cp:revision>800</cp:revision>
  <dcterms:created xsi:type="dcterms:W3CDTF">2021-11-11T07:47:00Z</dcterms:created>
  <dcterms:modified xsi:type="dcterms:W3CDTF">2023-11-09T03:28:00Z</dcterms:modified>
</cp:coreProperties>
</file>