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colors6.xml" ContentType="application/vnd.ms-office.chartcolorstyle+xml"/>
  <Override PartName="/word/charts/colors7.xml" ContentType="application/vnd.ms-office.chartcolorstyle+xml"/>
  <Override PartName="/word/charts/colors8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charts/style6.xml" ContentType="application/vnd.ms-office.chartstyle+xml"/>
  <Override PartName="/word/charts/style7.xml" ContentType="application/vnd.ms-office.chartstyle+xml"/>
  <Override PartName="/word/charts/style8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517262917"/>
      <w:bookmarkStart w:id="2" w:name="_Toc453597319"/>
      <w:bookmarkStart w:id="3" w:name="_Toc481801204"/>
      <w:bookmarkStart w:id="4" w:name="OLE_LINK15"/>
      <w:bookmarkStart w:id="5" w:name="OLE_LINK39"/>
      <w:bookmarkStart w:id="6" w:name="_Toc438987549"/>
      <w:bookmarkStart w:id="7" w:name="_Toc418070112"/>
      <w:bookmarkStart w:id="8" w:name="_Toc415143481"/>
      <w:bookmarkStart w:id="9" w:name="_Toc415142861"/>
      <w:bookmarkStart w:id="10" w:name="OLE_LINK40"/>
      <w:bookmarkStart w:id="11" w:name="OLE_LINK24"/>
      <w:bookmarkStart w:id="12" w:name="OLE_LINK13"/>
      <w:bookmarkStart w:id="13" w:name="_Toc415818939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高纯度溴化氢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高纯度溴化氢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高纯度溴化氢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高纯溴化氢主要用于磷掺杂多晶硅、单晶硅或二维半导体的蚀刻。它是碳氟化合物气体替代品之一，也是先进芯片工艺的核心气体之一，广泛应用于存储芯片以及逻辑芯片和功率半导体的先进工艺领域。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3398520" cy="2771775"/>
            <wp:effectExtent l="0" t="0" r="0" b="0"/>
            <wp:docPr id="1350226086" name="图片 1350226086" descr="Hydrogen Bromide Gas HBr - Buy Hydrogen Bromide, Hydrogen Bromide Gas, HBr  Product on Hunan Huiteng Gas Co.,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226086" name="图片 1350226086" descr="Hydrogen Bromide Gas HBr - Buy Hydrogen Bromide, Hydrogen Bromide Gas, HBr  Product on Hunan Huiteng Gas Co., Ltd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0649" cy="277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299</w:t>
      </w:r>
      <w:r>
        <w:rPr>
          <w:rFonts w:hint="eastAsia"/>
          <w:lang w:eastAsia="zh-CN"/>
        </w:rPr>
        <w:t>百万美元，未来几年年复合增长率CAGR为</w:t>
      </w:r>
      <w:r>
        <w:rPr>
          <w:lang w:eastAsia="zh-CN"/>
        </w:rPr>
        <w:t>7.3</w:t>
      </w:r>
      <w:r>
        <w:rPr>
          <w:rFonts w:hint="eastAsia"/>
          <w:lang w:eastAsia="zh-CN"/>
        </w:rPr>
        <w:t>%。</w:t>
      </w:r>
    </w:p>
    <w:p>
      <w:pPr>
        <w:pStyle w:val="148"/>
        <w:rPr>
          <w:lang w:eastAsia="zh-CN"/>
        </w:rPr>
      </w:pPr>
      <w:r>
        <w:rPr>
          <w:lang w:eastAsia="zh-CN"/>
        </w:rPr>
        <w:t>高纯度溴化氢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3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34403893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国家政策及资本市场对半导体产业的支持。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等离子刻蚀工艺的市场需求不断增加，特别是在电子行业的半导体应用中，预计将成为市场的主要推动力。 高纯度溴化氢在等离子体蚀刻中起着关键作用，这对于提高半导体的性能至关重要。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lang w:eastAsia="zh-CN"/>
        </w:rPr>
        <w:t xml:space="preserve">1. </w:t>
      </w:r>
      <w:r>
        <w:rPr>
          <w:rFonts w:hint="eastAsia"/>
          <w:lang w:eastAsia="zh-CN"/>
        </w:rPr>
        <w:t>未来市场竞争将更加激烈。 例如，国内已有5家企业计划建设高纯溴化氢项目，这将在一定程度上影响龙头企业的销售。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 xml:space="preserve">. </w:t>
      </w:r>
      <w:r>
        <w:rPr>
          <w:rFonts w:hint="eastAsia"/>
          <w:lang w:eastAsia="zh-CN"/>
        </w:rPr>
        <w:t>国际市场不稳定继续对全球经济产生负面影响，主要体现在产品原材料成本、国际运输、企业开工率等方面。 尽管整体半导体行业在2020年和2021年经历了显着增长，但仍然对供应链带来挑战。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行业发展趋势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下游带动溴化氢市场需求持续增长： 高纯度电子级溴化氢是芯片制造过程中的核心气体之一。 在存储芯片、先进制造工艺的逻辑芯片、功率半导体、显示面板等领域需求量很大。 未来随着DRAM和NAND市场规模的持续增长，以及逻辑芯片先进工艺的不断推进，未来高纯电子级溴化氢的市场需求将持续增长。</w:t>
      </w:r>
    </w:p>
    <w:p>
      <w:pPr>
        <w:pStyle w:val="148"/>
        <w:rPr>
          <w:lang w:eastAsia="zh-CN"/>
        </w:rPr>
      </w:pPr>
      <w:r>
        <w:rPr>
          <w:lang w:eastAsia="zh-CN"/>
        </w:rPr>
        <w:t>高纯度溴化氢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年前五大厂商占有全球大约</w:t>
      </w:r>
      <w:r>
        <w:rPr>
          <w:lang w:eastAsia="zh-CN"/>
        </w:rPr>
        <w:t>99%</w:t>
      </w:r>
      <w:r>
        <w:rPr>
          <w:rFonts w:hint="eastAsia"/>
          <w:lang w:eastAsia="zh-CN"/>
        </w:rPr>
        <w:t>的市场份额</w:t>
      </w:r>
    </w:p>
    <w:p>
      <w:pPr>
        <w:pStyle w:val="145"/>
        <w:jc w:val="center"/>
      </w:pPr>
      <w:r>
        <w:drawing>
          <wp:inline distT="0" distB="0" distL="0" distR="0">
            <wp:extent cx="6047105" cy="3475990"/>
            <wp:effectExtent l="0" t="0" r="0" b="0"/>
            <wp:docPr id="848271303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主要生产商包括昭和电工、液化空气集团、艾迪科、太阳日酸、林德集团等，其中前五大厂商占有大约</w:t>
      </w:r>
      <w:r>
        <w:rPr>
          <w:lang w:eastAsia="zh-CN"/>
        </w:rPr>
        <w:t>99%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日本和欧洲（法国和英国）。就中国企业而言，目前有五家企业：金宏气体、湖南凯美特气体、广东华特气体、福建久策气体和中船（邯郸）派瑞特种气体，已经在规划高纯电子级HBr生产线。 预计企业实现量产后，未来几年市场竞争将更加激烈。</w:t>
      </w: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高纯度溴化氢</w:t>
      </w:r>
      <w:r>
        <w:rPr>
          <w:rFonts w:hint="eastAsia"/>
          <w:lang w:eastAsia="zh-CN"/>
        </w:rPr>
        <w:t>，全球市场规模，按产品类型细分，</w:t>
      </w:r>
      <w:r>
        <w:rPr>
          <w:lang w:eastAsia="zh-CN"/>
        </w:rPr>
        <w:t>5N</w:t>
      </w:r>
      <w:r>
        <w:rPr>
          <w:rFonts w:hint="eastAsia"/>
          <w:lang w:eastAsia="zh-CN"/>
        </w:rPr>
        <w:t>纯度溴化氢处于主导地位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55690" cy="2837815"/>
            <wp:effectExtent l="0" t="0" r="0" b="635"/>
            <wp:docPr id="21362929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292933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6250" cy="284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83388671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</w:t>
      </w:r>
      <w:r>
        <w:rPr>
          <w:lang w:eastAsia="zh-CN"/>
        </w:rPr>
        <w:t>5N</w:t>
      </w:r>
      <w:r>
        <w:rPr>
          <w:rFonts w:hint="eastAsia"/>
          <w:lang w:eastAsia="zh-CN"/>
        </w:rPr>
        <w:t>纯度溴化氢是最主要的细分产品，占据大约</w:t>
      </w:r>
      <w:r>
        <w:rPr>
          <w:lang w:eastAsia="zh-CN"/>
        </w:rPr>
        <w:t>92%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高纯度溴化氢</w:t>
      </w:r>
      <w:r>
        <w:rPr>
          <w:rFonts w:hint="eastAsia"/>
          <w:lang w:eastAsia="zh-CN"/>
        </w:rPr>
        <w:t>，全球市场规模，按应用细分，半导体是最大的下游市场，占有</w:t>
      </w:r>
      <w:r>
        <w:rPr>
          <w:lang w:eastAsia="zh-CN"/>
        </w:rPr>
        <w:t>85%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drawing>
          <wp:inline distT="0" distB="0" distL="0" distR="0">
            <wp:extent cx="6188710" cy="2853055"/>
            <wp:effectExtent l="0" t="0" r="2540" b="4445"/>
            <wp:docPr id="14283706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370662" name="图片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531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123119721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就产品类型而言，目前半导体是最主要的需求来源，占据大约</w:t>
      </w:r>
      <w:r>
        <w:rPr>
          <w:lang w:eastAsia="zh-CN"/>
        </w:rPr>
        <w:t>85%</w:t>
      </w:r>
      <w:r>
        <w:rPr>
          <w:rFonts w:hint="eastAsia"/>
          <w:lang w:eastAsia="zh-CN"/>
        </w:rPr>
        <w:t>的份额。高纯溴化氢主要用于半导体生产中的蚀刻工艺，下游应用领域主要为LOGIC、DRAM、NAND等。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规模，主要生产地区份额（按产值）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37140408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04770182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从生产来看，高纯溴化氢的主要生产地区是日本和欧洲（法国和英国），这两个地区占据了95%以上的市场份额。 未来，随着中国国内企业的批量生产，中国的市场份额有望逐步提升。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54755861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36780592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高纯度溴化氢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</w:p>
    <w:p>
      <w:pPr>
        <w:rPr>
          <w:rStyle w:val="68"/>
          <w:rFonts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</w:rPr>
      </w:pPr>
      <w:r>
        <w:rPr>
          <w:rStyle w:val="68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  <w:lang w:val="en-US" w:eastAsia="zh-CN"/>
        </w:rPr>
        <w:t>更多内容参考完整版本</w:t>
      </w:r>
      <w:r>
        <w:rPr>
          <w:rStyle w:val="68"/>
          <w:rFonts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</w:rPr>
        <w:t>行业</w:t>
      </w:r>
      <w:r>
        <w:rPr>
          <w:rStyle w:val="68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  <w:lang w:val="en-US" w:eastAsia="zh-CN"/>
        </w:rPr>
        <w:t>分析</w:t>
      </w:r>
      <w:r>
        <w:rPr>
          <w:rStyle w:val="68"/>
          <w:rFonts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</w:rPr>
        <w:t>报告，著作权归QY所有。商业转载请联系作者获得授权，非商业转载请注明出处。</w:t>
      </w:r>
    </w:p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8E1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3FE5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A4F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238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51F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C37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7B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2AB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77B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838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11F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06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69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A31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842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24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1D3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3DA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chart" Target="charts/chart8.xml"/><Relationship Id="rId17" Type="http://schemas.openxmlformats.org/officeDocument/2006/relationships/chart" Target="charts/chart7.xml"/><Relationship Id="rId16" Type="http://schemas.openxmlformats.org/officeDocument/2006/relationships/chart" Target="charts/chart6.xml"/><Relationship Id="rId15" Type="http://schemas.openxmlformats.org/officeDocument/2006/relationships/chart" Target="charts/chart5.xml"/><Relationship Id="rId14" Type="http://schemas.openxmlformats.org/officeDocument/2006/relationships/chart" Target="charts/chart4.xml"/><Relationship Id="rId13" Type="http://schemas.openxmlformats.org/officeDocument/2006/relationships/image" Target="media/image5.png"/><Relationship Id="rId12" Type="http://schemas.openxmlformats.org/officeDocument/2006/relationships/chart" Target="charts/chart3.xml"/><Relationship Id="rId11" Type="http://schemas.openxmlformats.org/officeDocument/2006/relationships/image" Target="media/image4.png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7.xml"/><Relationship Id="rId3" Type="http://schemas.microsoft.com/office/2011/relationships/chartStyle" Target="style7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39640;&#32431;&#24230;&#28340;&#21270;&#27682;&#35266;&#28857;&#25991;&#20214;\26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8.xml"/><Relationship Id="rId2" Type="http://schemas.microsoft.com/office/2011/relationships/chartStyle" Target="style8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oleObject" Target="file:///C:\Users\Administrator\Desktop\&#39640;&#32431;&#24230;&#28340;&#21270;&#27682;&#35266;&#28857;&#25991;&#20214;\&#35266;&#28857;&#25968;&#25454;&#22270;&#34920;&#27169;&#26495;-&#20840;&#29699;2023091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 sz="1100">
                <a:latin typeface="Book Antiqua" panose="02040602050305030304" pitchFamily="1" charset="0"/>
              </a:rPr>
              <a:t>全球市场规模（百万美元），</a:t>
            </a:r>
            <a:r>
              <a:rPr lang="en-US" altLang="zh-CN" sz="1100">
                <a:latin typeface="Book Antiqua" panose="02040602050305030304" pitchFamily="1" charset="0"/>
              </a:rPr>
              <a:t>2022 VS 2029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全球总体!$C$21:$D$21</c:f>
              <c:numCache>
                <c:formatCode>General</c:formatCode>
                <c:ptCount val="2"/>
                <c:pt idx="0">
                  <c:v>2022</c:v>
                </c:pt>
                <c:pt idx="1">
                  <c:v>2029</c:v>
                </c:pt>
              </c:numCache>
            </c:numRef>
          </c:cat>
          <c:val>
            <c:numRef>
              <c:f>全球总体!$C$22:$D$22</c:f>
              <c:numCache>
                <c:formatCode>#,##0_ </c:formatCode>
                <c:ptCount val="2"/>
                <c:pt idx="0">
                  <c:v>202.192358368122</c:v>
                </c:pt>
                <c:pt idx="1">
                  <c:v>298.607099410223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4621930659382"/>
          <c:y val="0.034632147963601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企业排序!$F$25:$F$29</c:f>
              <c:strCache>
                <c:ptCount val="5"/>
                <c:pt idx="0">
                  <c:v>林德集团</c:v>
                </c:pt>
                <c:pt idx="1">
                  <c:v>太阳日酸</c:v>
                </c:pt>
                <c:pt idx="2">
                  <c:v>艾迪科</c:v>
                </c:pt>
                <c:pt idx="3">
                  <c:v>液化空气集团</c:v>
                </c:pt>
                <c:pt idx="4">
                  <c:v>昭和电工</c:v>
                </c:pt>
              </c:strCache>
            </c:strRef>
          </c:cat>
          <c:val>
            <c:numRef>
              <c:f>企业排序!$G$25:$G$29</c:f>
              <c:numCache>
                <c:formatCode>#,##0.00_ </c:formatCode>
                <c:ptCount val="5"/>
                <c:pt idx="0">
                  <c:v>17.299753744</c:v>
                </c:pt>
                <c:pt idx="1">
                  <c:v>23.8233252535058</c:v>
                </c:pt>
                <c:pt idx="2">
                  <c:v>33.3834167333333</c:v>
                </c:pt>
                <c:pt idx="3">
                  <c:v>37.1925912421789</c:v>
                </c:pt>
                <c:pt idx="4">
                  <c:v>90.441860175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5N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121.495820883723</c:v>
                </c:pt>
                <c:pt idx="1">
                  <c:v>108.695151134143</c:v>
                </c:pt>
                <c:pt idx="2">
                  <c:v>128.123750316168</c:v>
                </c:pt>
                <c:pt idx="3">
                  <c:v>161.841458337961</c:v>
                </c:pt>
                <c:pt idx="4">
                  <c:v>187.683169515158</c:v>
                </c:pt>
                <c:pt idx="5">
                  <c:v>182.162305151341</c:v>
                </c:pt>
                <c:pt idx="6">
                  <c:v>197.631891609673</c:v>
                </c:pt>
                <c:pt idx="7">
                  <c:v>207.245822607701</c:v>
                </c:pt>
                <c:pt idx="8">
                  <c:v>216.559317994812</c:v>
                </c:pt>
                <c:pt idx="9">
                  <c:v>240.492113644783</c:v>
                </c:pt>
                <c:pt idx="10">
                  <c:v>256.364102012344</c:v>
                </c:pt>
                <c:pt idx="11">
                  <c:v>276.766724654345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9.54854793389579</c:v>
                </c:pt>
                <c:pt idx="1">
                  <c:v>8.69363589027688</c:v>
                </c:pt>
                <c:pt idx="2">
                  <c:v>10.7683097508948</c:v>
                </c:pt>
                <c:pt idx="3">
                  <c:v>12.7290032340304</c:v>
                </c:pt>
                <c:pt idx="4">
                  <c:v>14.509188852964</c:v>
                </c:pt>
                <c:pt idx="5">
                  <c:v>13.9642838486586</c:v>
                </c:pt>
                <c:pt idx="6">
                  <c:v>15.7309572245293</c:v>
                </c:pt>
                <c:pt idx="7">
                  <c:v>16.9403866810225</c:v>
                </c:pt>
                <c:pt idx="8">
                  <c:v>18.2216070042016</c:v>
                </c:pt>
                <c:pt idx="9">
                  <c:v>20.5964562964426</c:v>
                </c:pt>
                <c:pt idx="10">
                  <c:v>20.8303422908301</c:v>
                </c:pt>
                <c:pt idx="11">
                  <c:v>21.8403747558785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2"/>
          <c:tx>
            <c:strRef>
              <c:f>分类!$A$4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131.044368817619</c:v>
                </c:pt>
                <c:pt idx="1">
                  <c:v>117.38878702442</c:v>
                </c:pt>
                <c:pt idx="2">
                  <c:v>138.892060067063</c:v>
                </c:pt>
                <c:pt idx="3">
                  <c:v>174.570461571991</c:v>
                </c:pt>
                <c:pt idx="4">
                  <c:v>202.192358368122</c:v>
                </c:pt>
                <c:pt idx="5">
                  <c:v>196.126589</c:v>
                </c:pt>
                <c:pt idx="6">
                  <c:v>213.362848834203</c:v>
                </c:pt>
                <c:pt idx="7">
                  <c:v>224.186209288724</c:v>
                </c:pt>
                <c:pt idx="8">
                  <c:v>234.780924999014</c:v>
                </c:pt>
                <c:pt idx="9">
                  <c:v>261.088569941226</c:v>
                </c:pt>
                <c:pt idx="10">
                  <c:v>277.194444303174</c:v>
                </c:pt>
                <c:pt idx="11">
                  <c:v>298.607099410223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Semiconductor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112.34444222284</c:v>
                </c:pt>
                <c:pt idx="1">
                  <c:v>101.213969972539</c:v>
                </c:pt>
                <c:pt idx="2">
                  <c:v>119.760296933579</c:v>
                </c:pt>
                <c:pt idx="3">
                  <c:v>151.107008141194</c:v>
                </c:pt>
                <c:pt idx="4">
                  <c:v>176.032576571267</c:v>
                </c:pt>
                <c:pt idx="5">
                  <c:v>167.3594515236</c:v>
                </c:pt>
                <c:pt idx="6">
                  <c:v>182.396696096014</c:v>
                </c:pt>
                <c:pt idx="7">
                  <c:v>192.20270299245</c:v>
                </c:pt>
                <c:pt idx="8">
                  <c:v>201.034166590725</c:v>
                </c:pt>
                <c:pt idx="9">
                  <c:v>222.909287862429</c:v>
                </c:pt>
                <c:pt idx="10">
                  <c:v>236.848957080616</c:v>
                </c:pt>
                <c:pt idx="11">
                  <c:v>253.396700003273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Display Panel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18.6999265947791</c:v>
                </c:pt>
                <c:pt idx="1">
                  <c:v>16.1748170518812</c:v>
                </c:pt>
                <c:pt idx="2">
                  <c:v>19.1317631334832</c:v>
                </c:pt>
                <c:pt idx="3">
                  <c:v>23.4634534307973</c:v>
                </c:pt>
                <c:pt idx="4">
                  <c:v>26.1597817968552</c:v>
                </c:pt>
                <c:pt idx="5">
                  <c:v>28.7671374763997</c:v>
                </c:pt>
                <c:pt idx="6">
                  <c:v>30.9661527381889</c:v>
                </c:pt>
                <c:pt idx="7">
                  <c:v>31.983506296274</c:v>
                </c:pt>
                <c:pt idx="8">
                  <c:v>33.7467584082894</c:v>
                </c:pt>
                <c:pt idx="9">
                  <c:v>38.1792820787969</c:v>
                </c:pt>
                <c:pt idx="10">
                  <c:v>40.3454872225585</c:v>
                </c:pt>
                <c:pt idx="11">
                  <c:v>45.2103994069507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2"/>
          <c:tx>
            <c:strRef>
              <c:f>应用!$A$4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131.044368817619</c:v>
                </c:pt>
                <c:pt idx="1">
                  <c:v>117.38878702442</c:v>
                </c:pt>
                <c:pt idx="2">
                  <c:v>138.892060067063</c:v>
                </c:pt>
                <c:pt idx="3">
                  <c:v>174.570461571991</c:v>
                </c:pt>
                <c:pt idx="4">
                  <c:v>202.192358368122</c:v>
                </c:pt>
                <c:pt idx="5">
                  <c:v>196.126589</c:v>
                </c:pt>
                <c:pt idx="6">
                  <c:v>213.362848834203</c:v>
                </c:pt>
                <c:pt idx="7">
                  <c:v>224.186209288724</c:v>
                </c:pt>
                <c:pt idx="8">
                  <c:v>234.780924999014</c:v>
                </c:pt>
                <c:pt idx="9">
                  <c:v>261.088569941226</c:v>
                </c:pt>
                <c:pt idx="10">
                  <c:v>277.194444303174</c:v>
                </c:pt>
                <c:pt idx="11">
                  <c:v>298.607099410223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'地区-生产'!$A$2</c:f>
              <c:strCache>
                <c:ptCount val="1"/>
                <c:pt idx="0">
                  <c:v>Japan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'地区-生产'!$B$2:$M$2</c:f>
              <c:numCache>
                <c:formatCode>#,##0_);[Red]\(#,##0\)</c:formatCode>
                <c:ptCount val="12"/>
                <c:pt idx="0">
                  <c:v>87.6871599949902</c:v>
                </c:pt>
                <c:pt idx="1">
                  <c:v>82.4691704200896</c:v>
                </c:pt>
                <c:pt idx="2">
                  <c:v>97.5982766380535</c:v>
                </c:pt>
                <c:pt idx="3">
                  <c:v>126.455775125622</c:v>
                </c:pt>
                <c:pt idx="4">
                  <c:v>143.884079846553</c:v>
                </c:pt>
                <c:pt idx="5">
                  <c:v>132.924746621748</c:v>
                </c:pt>
                <c:pt idx="6">
                  <c:v>144.054070346353</c:v>
                </c:pt>
                <c:pt idx="7">
                  <c:v>150.306507236559</c:v>
                </c:pt>
                <c:pt idx="8">
                  <c:v>156.794830086776</c:v>
                </c:pt>
                <c:pt idx="9">
                  <c:v>173.582207639542</c:v>
                </c:pt>
                <c:pt idx="10">
                  <c:v>184.357142175572</c:v>
                </c:pt>
                <c:pt idx="11">
                  <c:v>196.75513334624</c:v>
                </c:pt>
              </c:numCache>
            </c:numRef>
          </c:val>
        </c:ser>
        <c:ser>
          <c:idx val="1"/>
          <c:order val="1"/>
          <c:tx>
            <c:strRef>
              <c:f>'地区-生产'!$A$3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'地区-生产'!$B$3:$M$3</c:f>
              <c:numCache>
                <c:formatCode>#,##0_);[Red]\(#,##0\)</c:formatCode>
                <c:ptCount val="12"/>
                <c:pt idx="0">
                  <c:v>38.348816258135</c:v>
                </c:pt>
                <c:pt idx="1">
                  <c:v>31.0218287082838</c:v>
                </c:pt>
                <c:pt idx="2">
                  <c:v>36.5492853590763</c:v>
                </c:pt>
                <c:pt idx="3">
                  <c:v>42.2833353657285</c:v>
                </c:pt>
                <c:pt idx="4">
                  <c:v>51.2483457354363</c:v>
                </c:pt>
                <c:pt idx="5">
                  <c:v>55.5911324344462</c:v>
                </c:pt>
                <c:pt idx="6">
                  <c:v>60.8490501294296</c:v>
                </c:pt>
                <c:pt idx="7">
                  <c:v>64.7137283885387</c:v>
                </c:pt>
                <c:pt idx="8">
                  <c:v>68.1825132801419</c:v>
                </c:pt>
                <c:pt idx="9">
                  <c:v>76.3536673846147</c:v>
                </c:pt>
                <c:pt idx="10">
                  <c:v>81.1925453055787</c:v>
                </c:pt>
                <c:pt idx="11">
                  <c:v>89.2530725788665</c:v>
                </c:pt>
              </c:numCache>
            </c:numRef>
          </c:val>
        </c:ser>
        <c:ser>
          <c:idx val="2"/>
          <c:order val="2"/>
          <c:tx>
            <c:strRef>
              <c:f>'地区-生产'!$A$4</c:f>
              <c:strCache>
                <c:ptCount val="1"/>
                <c:pt idx="0">
                  <c:v>Rest of World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'地区-生产'!$B$1:$M$1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'地区-生产'!$B$4:$M$4</c:f>
              <c:numCache>
                <c:formatCode>#,##0_);[Red]\(#,##0\)</c:formatCode>
                <c:ptCount val="12"/>
                <c:pt idx="0">
                  <c:v>5.00839256449353</c:v>
                </c:pt>
                <c:pt idx="1">
                  <c:v>3.89778789604692</c:v>
                </c:pt>
                <c:pt idx="2">
                  <c:v>4.74449806993276</c:v>
                </c:pt>
                <c:pt idx="3">
                  <c:v>5.83135108064035</c:v>
                </c:pt>
                <c:pt idx="4">
                  <c:v>7.05993278613263</c:v>
                </c:pt>
                <c:pt idx="5">
                  <c:v>7.61070994380623</c:v>
                </c:pt>
                <c:pt idx="6">
                  <c:v>8.45972835842022</c:v>
                </c:pt>
                <c:pt idx="7">
                  <c:v>9.16597366362583</c:v>
                </c:pt>
                <c:pt idx="8">
                  <c:v>9.80358163209556</c:v>
                </c:pt>
                <c:pt idx="9">
                  <c:v>11.1526949170694</c:v>
                </c:pt>
                <c:pt idx="10">
                  <c:v>11.6447568220237</c:v>
                </c:pt>
                <c:pt idx="11">
                  <c:v>12.598893485117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'地区-生产'!$AE$1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'地区-生产'!$AD$2:$AD$4</c:f>
              <c:strCache>
                <c:ptCount val="3"/>
                <c:pt idx="0">
                  <c:v>Japan</c:v>
                </c:pt>
                <c:pt idx="1">
                  <c:v>Europe</c:v>
                </c:pt>
                <c:pt idx="2">
                  <c:v>Rest of World</c:v>
                </c:pt>
              </c:strCache>
            </c:strRef>
          </c:cat>
          <c:val>
            <c:numRef>
              <c:f>'地区-生产'!$AE$2:$AE$4</c:f>
              <c:numCache>
                <c:formatCode>#,##0_);[Red]\(#,##0\)</c:formatCode>
                <c:ptCount val="3"/>
                <c:pt idx="0">
                  <c:v>87.6871599949902</c:v>
                </c:pt>
                <c:pt idx="1">
                  <c:v>38.348816258135</c:v>
                </c:pt>
                <c:pt idx="2">
                  <c:v>5.00839256449353</c:v>
                </c:pt>
              </c:numCache>
            </c:numRef>
          </c:val>
        </c:ser>
        <c:ser>
          <c:idx val="1"/>
          <c:order val="1"/>
          <c:tx>
            <c:strRef>
              <c:f>'地区-生产'!$AF$1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'地区-生产'!$AD$2:$AD$4</c:f>
              <c:strCache>
                <c:ptCount val="3"/>
                <c:pt idx="0">
                  <c:v>Japan</c:v>
                </c:pt>
                <c:pt idx="1">
                  <c:v>Europe</c:v>
                </c:pt>
                <c:pt idx="2">
                  <c:v>Rest of World</c:v>
                </c:pt>
              </c:strCache>
            </c:strRef>
          </c:cat>
          <c:val>
            <c:numRef>
              <c:f>'地区-生产'!$AF$2:$AF$4</c:f>
              <c:numCache>
                <c:formatCode>#,##0_);[Red]\(#,##0\)</c:formatCode>
                <c:ptCount val="3"/>
                <c:pt idx="0">
                  <c:v>143.884079846553</c:v>
                </c:pt>
                <c:pt idx="1">
                  <c:v>51.2483457354363</c:v>
                </c:pt>
                <c:pt idx="2">
                  <c:v>7.05993278613263</c:v>
                </c:pt>
              </c:numCache>
            </c:numRef>
          </c:val>
        </c:ser>
        <c:ser>
          <c:idx val="2"/>
          <c:order val="2"/>
          <c:tx>
            <c:strRef>
              <c:f>'地区-生产'!$AG$1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'地区-生产'!$AD$2:$AD$4</c:f>
              <c:strCache>
                <c:ptCount val="3"/>
                <c:pt idx="0">
                  <c:v>Japan</c:v>
                </c:pt>
                <c:pt idx="1">
                  <c:v>Europe</c:v>
                </c:pt>
                <c:pt idx="2">
                  <c:v>Rest of World</c:v>
                </c:pt>
              </c:strCache>
            </c:strRef>
          </c:cat>
          <c:val>
            <c:numRef>
              <c:f>'地区-生产'!$AG$2:$AG$4</c:f>
              <c:numCache>
                <c:formatCode>#,##0_);[Red]\(#,##0\)</c:formatCode>
                <c:ptCount val="3"/>
                <c:pt idx="0">
                  <c:v>196.75513334624</c:v>
                </c:pt>
                <c:pt idx="1">
                  <c:v>89.2530725788665</c:v>
                </c:pt>
                <c:pt idx="2">
                  <c:v>12.598893485117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#,##0_);[Red]\(#,##0\)</c:formatCode>
                <c:ptCount val="12"/>
                <c:pt idx="0">
                  <c:v>12.3222330442895</c:v>
                </c:pt>
                <c:pt idx="1">
                  <c:v>13.7205107612233</c:v>
                </c:pt>
                <c:pt idx="2">
                  <c:v>11.8723835440034</c:v>
                </c:pt>
                <c:pt idx="3">
                  <c:v>12.9262016946122</c:v>
                </c:pt>
                <c:pt idx="4">
                  <c:v>18.0702482899916</c:v>
                </c:pt>
                <c:pt idx="5">
                  <c:v>18.0973392062279</c:v>
                </c:pt>
                <c:pt idx="6">
                  <c:v>19.7751073293589</c:v>
                </c:pt>
                <c:pt idx="7">
                  <c:v>20.4483248226146</c:v>
                </c:pt>
                <c:pt idx="8">
                  <c:v>21.3697999426358</c:v>
                </c:pt>
                <c:pt idx="9">
                  <c:v>23.5055149124934</c:v>
                </c:pt>
                <c:pt idx="10">
                  <c:v>24.85320451439</c:v>
                </c:pt>
                <c:pt idx="11">
                  <c:v>26.6947456267618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China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#,##0_);[Red]\(#,##0\)</c:formatCode>
                <c:ptCount val="12"/>
                <c:pt idx="0">
                  <c:v>32.7171923408508</c:v>
                </c:pt>
                <c:pt idx="1">
                  <c:v>32.9460981770635</c:v>
                </c:pt>
                <c:pt idx="2">
                  <c:v>42.8100463624655</c:v>
                </c:pt>
                <c:pt idx="3">
                  <c:v>59.4164914469295</c:v>
                </c:pt>
                <c:pt idx="4">
                  <c:v>65.9348370576064</c:v>
                </c:pt>
                <c:pt idx="5">
                  <c:v>61.4539187181389</c:v>
                </c:pt>
                <c:pt idx="6">
                  <c:v>67.6922811508855</c:v>
                </c:pt>
                <c:pt idx="7">
                  <c:v>71.5578962506036</c:v>
                </c:pt>
                <c:pt idx="8">
                  <c:v>76.2800876936564</c:v>
                </c:pt>
                <c:pt idx="9">
                  <c:v>86.4914578256028</c:v>
                </c:pt>
                <c:pt idx="10">
                  <c:v>92.4163389153011</c:v>
                </c:pt>
                <c:pt idx="11">
                  <c:v>100.27880149996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#,##0_);[Red]\(#,##0\)</c:formatCode>
                <c:ptCount val="12"/>
                <c:pt idx="0">
                  <c:v>7.17074786170009</c:v>
                </c:pt>
                <c:pt idx="1">
                  <c:v>4.82789960808185</c:v>
                </c:pt>
                <c:pt idx="2">
                  <c:v>5.6347203339054</c:v>
                </c:pt>
                <c:pt idx="3">
                  <c:v>6.61781033811698</c:v>
                </c:pt>
                <c:pt idx="4">
                  <c:v>8.90444792741992</c:v>
                </c:pt>
                <c:pt idx="5">
                  <c:v>8.9384006541955</c:v>
                </c:pt>
                <c:pt idx="6">
                  <c:v>9.74827821239356</c:v>
                </c:pt>
                <c:pt idx="7">
                  <c:v>10.0105170425099</c:v>
                </c:pt>
                <c:pt idx="8">
                  <c:v>10.3119487064144</c:v>
                </c:pt>
                <c:pt idx="9">
                  <c:v>11.2470876159484</c:v>
                </c:pt>
                <c:pt idx="10">
                  <c:v>11.8932291002021</c:v>
                </c:pt>
                <c:pt idx="11">
                  <c:v>12.7140480847243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China Taiwan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#,##0_);[Red]\(#,##0\)</c:formatCode>
                <c:ptCount val="12"/>
                <c:pt idx="0">
                  <c:v>20.8734022871144</c:v>
                </c:pt>
                <c:pt idx="1">
                  <c:v>27.2539838982395</c:v>
                </c:pt>
                <c:pt idx="2">
                  <c:v>29.2187508514475</c:v>
                </c:pt>
                <c:pt idx="3">
                  <c:v>36.693053413002</c:v>
                </c:pt>
                <c:pt idx="4">
                  <c:v>43.9803173043784</c:v>
                </c:pt>
                <c:pt idx="5">
                  <c:v>44.4353582653016</c:v>
                </c:pt>
                <c:pt idx="6">
                  <c:v>48.9200728611911</c:v>
                </c:pt>
                <c:pt idx="7">
                  <c:v>51.9908578685813</c:v>
                </c:pt>
                <c:pt idx="8">
                  <c:v>54.8223000253522</c:v>
                </c:pt>
                <c:pt idx="9">
                  <c:v>60.9844934112733</c:v>
                </c:pt>
                <c:pt idx="10">
                  <c:v>65.0003726017694</c:v>
                </c:pt>
                <c:pt idx="11">
                  <c:v>70.0752147243541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Japan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  <c:numCache>
                <c:formatCode>#,##0_);[Red]\(#,##0\)</c:formatCode>
                <c:ptCount val="12"/>
                <c:pt idx="0">
                  <c:v>16.4762084914392</c:v>
                </c:pt>
                <c:pt idx="1">
                  <c:v>14.2433527166794</c:v>
                </c:pt>
                <c:pt idx="2">
                  <c:v>16.8564736532336</c:v>
                </c:pt>
                <c:pt idx="3">
                  <c:v>16.8700539443253</c:v>
                </c:pt>
                <c:pt idx="4">
                  <c:v>19.7657682650973</c:v>
                </c:pt>
                <c:pt idx="5">
                  <c:v>18.8604703830571</c:v>
                </c:pt>
                <c:pt idx="6">
                  <c:v>20.0231836515307</c:v>
                </c:pt>
                <c:pt idx="7">
                  <c:v>20.8813610579802</c:v>
                </c:pt>
                <c:pt idx="8">
                  <c:v>21.4096704022508</c:v>
                </c:pt>
                <c:pt idx="9">
                  <c:v>23.5605980583222</c:v>
                </c:pt>
                <c:pt idx="10">
                  <c:v>24.7591828526885</c:v>
                </c:pt>
                <c:pt idx="11">
                  <c:v>26.4245502316548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>South Korea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  <c:numCache>
                <c:formatCode>#,##0_);[Red]\(#,##0\)</c:formatCode>
                <c:ptCount val="12"/>
                <c:pt idx="0">
                  <c:v>31.7903155202037</c:v>
                </c:pt>
                <c:pt idx="1">
                  <c:v>15.9887802393089</c:v>
                </c:pt>
                <c:pt idx="2">
                  <c:v>22.9471490205063</c:v>
                </c:pt>
                <c:pt idx="3">
                  <c:v>30.9362165096332</c:v>
                </c:pt>
                <c:pt idx="4">
                  <c:v>32.9199957764562</c:v>
                </c:pt>
                <c:pt idx="5">
                  <c:v>31.9023792986148</c:v>
                </c:pt>
                <c:pt idx="6">
                  <c:v>33.7454621354001</c:v>
                </c:pt>
                <c:pt idx="7">
                  <c:v>35.4242088786235</c:v>
                </c:pt>
                <c:pt idx="8">
                  <c:v>36.5323564510218</c:v>
                </c:pt>
                <c:pt idx="9">
                  <c:v>40.4549028316441</c:v>
                </c:pt>
                <c:pt idx="10">
                  <c:v>42.8833332397015</c:v>
                </c:pt>
                <c:pt idx="11">
                  <c:v>46.1000277566424</c:v>
                </c:pt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>ASEAN</c:v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  <c:numCache>
                <c:formatCode>#,##0_);[Red]\(#,##0\)</c:formatCode>
                <c:ptCount val="12"/>
                <c:pt idx="0">
                  <c:v>4.57187593930908</c:v>
                </c:pt>
                <c:pt idx="1">
                  <c:v>4.09110596132915</c:v>
                </c:pt>
                <c:pt idx="2">
                  <c:v>4.84795916007053</c:v>
                </c:pt>
                <c:pt idx="3">
                  <c:v>6.18821806382432</c:v>
                </c:pt>
                <c:pt idx="4">
                  <c:v>7.45532844578634</c:v>
                </c:pt>
                <c:pt idx="5">
                  <c:v>7.29405661090412</c:v>
                </c:pt>
                <c:pt idx="6">
                  <c:v>7.95629263564297</c:v>
                </c:pt>
                <c:pt idx="7">
                  <c:v>8.40863005566412</c:v>
                </c:pt>
                <c:pt idx="8">
                  <c:v>8.75646669756802</c:v>
                </c:pt>
                <c:pt idx="9">
                  <c:v>9.65888076501642</c:v>
                </c:pt>
                <c:pt idx="10">
                  <c:v>10.3057904721769</c:v>
                </c:pt>
                <c:pt idx="11">
                  <c:v>11.1650473206414</c:v>
                </c:pt>
              </c:numCache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>Rest of World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  <c:numCache>
                <c:formatCode>#,##0_);[Red]\(#,##0\)</c:formatCode>
                <c:ptCount val="12"/>
                <c:pt idx="0">
                  <c:v>5.12239333271192</c:v>
                </c:pt>
                <c:pt idx="1">
                  <c:v>4.31705566249475</c:v>
                </c:pt>
                <c:pt idx="2">
                  <c:v>4.70457714143026</c:v>
                </c:pt>
                <c:pt idx="3">
                  <c:v>4.92241616154752</c:v>
                </c:pt>
                <c:pt idx="4">
                  <c:v>5.16141530138566</c:v>
                </c:pt>
                <c:pt idx="5">
                  <c:v>5.14466586355999</c:v>
                </c:pt>
                <c:pt idx="6">
                  <c:v>5.50217085779974</c:v>
                </c:pt>
                <c:pt idx="7">
                  <c:v>5.46441331214675</c:v>
                </c:pt>
                <c:pt idx="8">
                  <c:v>5.2982950801146</c:v>
                </c:pt>
                <c:pt idx="9">
                  <c:v>5.18563452092502</c:v>
                </c:pt>
                <c:pt idx="10">
                  <c:v>5.08299260694491</c:v>
                </c:pt>
                <c:pt idx="11">
                  <c:v>5.15466416548441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'地区-消费'!$AE$1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'地区-消费'!$AD$2:$AD$9</c:f>
              <c:strCache>
                <c:ptCount val="8"/>
                <c:pt idx="0">
                  <c:v>North America</c:v>
                </c:pt>
                <c:pt idx="1">
                  <c:v>China</c:v>
                </c:pt>
                <c:pt idx="2">
                  <c:v>Europe</c:v>
                </c:pt>
                <c:pt idx="3">
                  <c:v>China Taiwan</c:v>
                </c:pt>
                <c:pt idx="4">
                  <c:v>Japan</c:v>
                </c:pt>
                <c:pt idx="5">
                  <c:v>South Korea</c:v>
                </c:pt>
                <c:pt idx="6">
                  <c:v>ASEAN</c:v>
                </c:pt>
                <c:pt idx="7">
                  <c:v>Rest of World</c:v>
                </c:pt>
              </c:strCache>
            </c:strRef>
          </c:cat>
          <c:val>
            <c:numRef>
              <c:f>'地区-消费'!$AE$2:$AE$9</c:f>
              <c:numCache>
                <c:formatCode>#,##0_);[Red]\(#,##0\)</c:formatCode>
                <c:ptCount val="8"/>
                <c:pt idx="0">
                  <c:v>12.3222330442895</c:v>
                </c:pt>
                <c:pt idx="1">
                  <c:v>32.7171923408508</c:v>
                </c:pt>
                <c:pt idx="2">
                  <c:v>7.17074786170009</c:v>
                </c:pt>
                <c:pt idx="3">
                  <c:v>20.8734022871144</c:v>
                </c:pt>
                <c:pt idx="4">
                  <c:v>16.4762084914392</c:v>
                </c:pt>
                <c:pt idx="5">
                  <c:v>31.7903155202037</c:v>
                </c:pt>
                <c:pt idx="6">
                  <c:v>4.57187593930908</c:v>
                </c:pt>
                <c:pt idx="7">
                  <c:v>5.12239333271192</c:v>
                </c:pt>
              </c:numCache>
            </c:numRef>
          </c:val>
        </c:ser>
        <c:ser>
          <c:idx val="1"/>
          <c:order val="1"/>
          <c:tx>
            <c:strRef>
              <c:f>'地区-消费'!$AF$1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'地区-消费'!$AD$2:$AD$9</c:f>
              <c:strCache>
                <c:ptCount val="8"/>
                <c:pt idx="0">
                  <c:v>North America</c:v>
                </c:pt>
                <c:pt idx="1">
                  <c:v>China</c:v>
                </c:pt>
                <c:pt idx="2">
                  <c:v>Europe</c:v>
                </c:pt>
                <c:pt idx="3">
                  <c:v>China Taiwan</c:v>
                </c:pt>
                <c:pt idx="4">
                  <c:v>Japan</c:v>
                </c:pt>
                <c:pt idx="5">
                  <c:v>South Korea</c:v>
                </c:pt>
                <c:pt idx="6">
                  <c:v>ASEAN</c:v>
                </c:pt>
                <c:pt idx="7">
                  <c:v>Rest of World</c:v>
                </c:pt>
              </c:strCache>
            </c:strRef>
          </c:cat>
          <c:val>
            <c:numRef>
              <c:f>'地区-消费'!$AF$2:$AF$9</c:f>
              <c:numCache>
                <c:formatCode>#,##0_);[Red]\(#,##0\)</c:formatCode>
                <c:ptCount val="8"/>
                <c:pt idx="0">
                  <c:v>18.0702482899916</c:v>
                </c:pt>
                <c:pt idx="1">
                  <c:v>65.9348370576064</c:v>
                </c:pt>
                <c:pt idx="2">
                  <c:v>8.90444792741992</c:v>
                </c:pt>
                <c:pt idx="3">
                  <c:v>43.9803173043784</c:v>
                </c:pt>
                <c:pt idx="4">
                  <c:v>19.7657682650973</c:v>
                </c:pt>
                <c:pt idx="5">
                  <c:v>32.9199957764562</c:v>
                </c:pt>
                <c:pt idx="6">
                  <c:v>7.45532844578634</c:v>
                </c:pt>
                <c:pt idx="7">
                  <c:v>5.16141530138566</c:v>
                </c:pt>
              </c:numCache>
            </c:numRef>
          </c:val>
        </c:ser>
        <c:ser>
          <c:idx val="2"/>
          <c:order val="2"/>
          <c:tx>
            <c:strRef>
              <c:f>'地区-消费'!$AG$1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'地区-消费'!$AD$2:$AD$9</c:f>
              <c:strCache>
                <c:ptCount val="8"/>
                <c:pt idx="0">
                  <c:v>North America</c:v>
                </c:pt>
                <c:pt idx="1">
                  <c:v>China</c:v>
                </c:pt>
                <c:pt idx="2">
                  <c:v>Europe</c:v>
                </c:pt>
                <c:pt idx="3">
                  <c:v>China Taiwan</c:v>
                </c:pt>
                <c:pt idx="4">
                  <c:v>Japan</c:v>
                </c:pt>
                <c:pt idx="5">
                  <c:v>South Korea</c:v>
                </c:pt>
                <c:pt idx="6">
                  <c:v>ASEAN</c:v>
                </c:pt>
                <c:pt idx="7">
                  <c:v>Rest of World</c:v>
                </c:pt>
              </c:strCache>
            </c:strRef>
          </c:cat>
          <c:val>
            <c:numRef>
              <c:f>'地区-消费'!$AG$2:$AG$9</c:f>
              <c:numCache>
                <c:formatCode>#,##0_);[Red]\(#,##0\)</c:formatCode>
                <c:ptCount val="8"/>
                <c:pt idx="0">
                  <c:v>26.6947456267618</c:v>
                </c:pt>
                <c:pt idx="1">
                  <c:v>100.27880149996</c:v>
                </c:pt>
                <c:pt idx="2">
                  <c:v>12.7140480847243</c:v>
                </c:pt>
                <c:pt idx="3">
                  <c:v>70.0752147243541</c:v>
                </c:pt>
                <c:pt idx="4">
                  <c:v>26.4245502316548</c:v>
                </c:pt>
                <c:pt idx="5">
                  <c:v>46.1000277566424</c:v>
                </c:pt>
                <c:pt idx="6">
                  <c:v>11.1650473206414</c:v>
                </c:pt>
                <c:pt idx="7">
                  <c:v>5.15466416548441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0.38785</cdr:x>
      <cdr:y>0.16002</cdr:y>
    </cdr:from>
    <cdr:to>
      <cdr:x>0.63417</cdr:x>
      <cdr:y>0.54347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2400291" y="467622"/>
          <a:ext cx="1524403" cy="1120544"/>
          <a:chOff x="2675975" y="679863"/>
          <a:chExt cx="1098177" cy="1199029"/>
        </a:xfrm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675975" y="679863"/>
            <a:ext cx="1098177" cy="1199029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443984">
            <a:off x="2952853" y="1129953"/>
            <a:ext cx="491455" cy="376547"/>
          </a:xfrm>
          <a:prstGeom xmlns:a="http://schemas.openxmlformats.org/drawingml/2006/main" prst="ellipse">
            <a:avLst/>
          </a:prstGeom>
          <a:solidFill>
            <a:srgbClr val="FF0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latin typeface="Book Antiqua" panose="02040602050305030304" pitchFamily="1" charset="0"/>
                <a:ea typeface="宋体" panose="02010600030101010101" charset="-122"/>
              </a:rPr>
              <a:t>7.3%</a:t>
            </a:r>
            <a:endParaRPr lang="zh-CN" baseline="0"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338</Words>
  <Characters>1933</Characters>
  <Lines>16</Lines>
  <Paragraphs>4</Paragraphs>
  <TotalTime>0</TotalTime>
  <ScaleCrop>false</ScaleCrop>
  <LinksUpToDate>false</LinksUpToDate>
  <CharactersWithSpaces>2267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2023-09-25T09:58:39Z</dcterms:modified>
  <cp:revision>785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E40C044F4F9E4C0C9FE20BD08FCFC1C9_12</vt:lpwstr>
  </property>
</Properties>
</file>